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Y="-267"/>
        <w:tblW w:w="52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5"/>
        <w:gridCol w:w="1189"/>
        <w:gridCol w:w="2477"/>
        <w:gridCol w:w="2581"/>
        <w:gridCol w:w="252"/>
        <w:gridCol w:w="252"/>
        <w:gridCol w:w="252"/>
        <w:gridCol w:w="252"/>
        <w:gridCol w:w="252"/>
        <w:gridCol w:w="252"/>
        <w:gridCol w:w="252"/>
        <w:gridCol w:w="252"/>
        <w:gridCol w:w="252"/>
        <w:gridCol w:w="704"/>
      </w:tblGrid>
      <w:tr w:rsidR="007D621C" w:rsidRPr="00AD4DA0" w14:paraId="25A85698" w14:textId="77777777" w:rsidTr="007D621C">
        <w:trPr>
          <w:trHeight w:val="557"/>
        </w:trPr>
        <w:tc>
          <w:tcPr>
            <w:tcW w:w="5000" w:type="pct"/>
            <w:gridSpan w:val="14"/>
            <w:tcBorders>
              <w:top w:val="single" w:sz="4" w:space="0" w:color="auto"/>
              <w:left w:val="single" w:sz="4" w:space="0" w:color="auto"/>
              <w:right w:val="single" w:sz="4" w:space="0" w:color="auto"/>
            </w:tcBorders>
            <w:noWrap/>
            <w:vAlign w:val="bottom"/>
          </w:tcPr>
          <w:p w14:paraId="1D356D21"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REVİZYON TAKİP LİSTESİ</w:t>
            </w:r>
            <w:r w:rsidRPr="00AD4DA0">
              <w:rPr>
                <w:rFonts w:asciiTheme="minorHAnsi" w:hAnsiTheme="minorHAnsi" w:cstheme="minorHAnsi"/>
                <w:b/>
                <w:bCs/>
                <w:color w:val="000000"/>
                <w:sz w:val="22"/>
                <w:szCs w:val="22"/>
              </w:rPr>
              <w:br/>
            </w:r>
            <w:r w:rsidRPr="00AD4DA0">
              <w:rPr>
                <w:rFonts w:asciiTheme="minorHAnsi" w:hAnsiTheme="minorHAnsi" w:cstheme="minorHAnsi"/>
                <w:color w:val="000000"/>
                <w:sz w:val="22"/>
                <w:szCs w:val="22"/>
              </w:rPr>
              <w:t>(REVISION FOLLOW-UP LOG)</w:t>
            </w:r>
          </w:p>
        </w:tc>
      </w:tr>
      <w:tr w:rsidR="007D621C" w:rsidRPr="00AD4DA0" w14:paraId="103B8769" w14:textId="77777777" w:rsidTr="007D621C">
        <w:trPr>
          <w:trHeight w:val="645"/>
        </w:trPr>
        <w:tc>
          <w:tcPr>
            <w:tcW w:w="2391" w:type="pct"/>
            <w:gridSpan w:val="3"/>
            <w:tcBorders>
              <w:top w:val="single" w:sz="4" w:space="0" w:color="auto"/>
              <w:left w:val="single" w:sz="4" w:space="0" w:color="auto"/>
              <w:bottom w:val="single" w:sz="4" w:space="0" w:color="auto"/>
              <w:right w:val="single" w:sz="4" w:space="0" w:color="auto"/>
            </w:tcBorders>
            <w:shd w:val="clear" w:color="auto" w:fill="F2F2F2"/>
            <w:vAlign w:val="center"/>
            <w:hideMark/>
          </w:tcPr>
          <w:p w14:paraId="188013AB"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xml:space="preserve">DOKÜMAN NO / ADI </w:t>
            </w:r>
            <w:r w:rsidRPr="00AD4DA0">
              <w:rPr>
                <w:rFonts w:asciiTheme="minorHAnsi" w:hAnsiTheme="minorHAnsi" w:cstheme="minorHAnsi"/>
                <w:color w:val="000000"/>
                <w:sz w:val="22"/>
                <w:szCs w:val="22"/>
              </w:rPr>
              <w:t>(Document No / Description) :</w:t>
            </w:r>
          </w:p>
        </w:tc>
        <w:tc>
          <w:tcPr>
            <w:tcW w:w="2609" w:type="pct"/>
            <w:gridSpan w:val="11"/>
            <w:tcBorders>
              <w:top w:val="single" w:sz="4" w:space="0" w:color="auto"/>
              <w:left w:val="single" w:sz="4" w:space="0" w:color="auto"/>
              <w:bottom w:val="single" w:sz="4" w:space="0" w:color="auto"/>
              <w:right w:val="single" w:sz="4" w:space="0" w:color="auto"/>
            </w:tcBorders>
            <w:noWrap/>
            <w:vAlign w:val="center"/>
            <w:hideMark/>
          </w:tcPr>
          <w:p w14:paraId="23EE839B" w14:textId="567BC8A3" w:rsidR="007D621C" w:rsidRPr="00AD4DA0" w:rsidRDefault="007D621C" w:rsidP="003E6AE8">
            <w:pPr>
              <w:spacing w:after="200" w:line="276" w:lineRule="auto"/>
              <w:jc w:val="center"/>
              <w:rPr>
                <w:rFonts w:asciiTheme="minorHAnsi" w:hAnsiTheme="minorHAnsi" w:cstheme="minorHAnsi"/>
                <w:b/>
                <w:color w:val="000000"/>
                <w:sz w:val="22"/>
                <w:szCs w:val="22"/>
                <w:lang w:eastAsia="en-US"/>
              </w:rPr>
            </w:pPr>
          </w:p>
        </w:tc>
      </w:tr>
      <w:tr w:rsidR="007D621C" w:rsidRPr="00AD4DA0" w14:paraId="19CF5506" w14:textId="77777777" w:rsidTr="007D621C">
        <w:trPr>
          <w:trHeight w:val="465"/>
        </w:trPr>
        <w:tc>
          <w:tcPr>
            <w:tcW w:w="569"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56C6802A"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DEĞİŞEN SAYFA</w:t>
            </w:r>
            <w:r w:rsidRPr="00AD4DA0">
              <w:rPr>
                <w:rFonts w:asciiTheme="minorHAnsi" w:hAnsiTheme="minorHAnsi" w:cstheme="minorHAnsi"/>
                <w:b/>
                <w:bCs/>
                <w:color w:val="000000"/>
                <w:sz w:val="22"/>
                <w:szCs w:val="22"/>
              </w:rPr>
              <w:br/>
            </w:r>
            <w:r w:rsidRPr="00AD4DA0">
              <w:rPr>
                <w:rFonts w:asciiTheme="minorHAnsi" w:hAnsiTheme="minorHAnsi" w:cstheme="minorHAnsi"/>
                <w:color w:val="000000"/>
                <w:sz w:val="22"/>
                <w:szCs w:val="22"/>
              </w:rPr>
              <w:t>(Changed Page)</w:t>
            </w:r>
          </w:p>
        </w:tc>
        <w:tc>
          <w:tcPr>
            <w:tcW w:w="600"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182FADDE"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TARİH</w:t>
            </w:r>
            <w:r w:rsidRPr="00AD4DA0">
              <w:rPr>
                <w:rFonts w:asciiTheme="minorHAnsi" w:hAnsiTheme="minorHAnsi" w:cstheme="minorHAnsi"/>
                <w:b/>
                <w:bCs/>
                <w:color w:val="000000"/>
                <w:sz w:val="22"/>
                <w:szCs w:val="22"/>
              </w:rPr>
              <w:br/>
            </w:r>
            <w:r w:rsidRPr="00AD4DA0">
              <w:rPr>
                <w:rFonts w:asciiTheme="minorHAnsi" w:hAnsiTheme="minorHAnsi" w:cstheme="minorHAnsi"/>
                <w:color w:val="000000"/>
                <w:sz w:val="22"/>
                <w:szCs w:val="22"/>
              </w:rPr>
              <w:t>(Date)</w:t>
            </w:r>
          </w:p>
        </w:tc>
        <w:tc>
          <w:tcPr>
            <w:tcW w:w="1221" w:type="pct"/>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782DD29F"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xml:space="preserve">DEĞİŞİKLİK </w:t>
            </w:r>
            <w:r w:rsidRPr="00AD4DA0">
              <w:rPr>
                <w:rFonts w:asciiTheme="minorHAnsi" w:hAnsiTheme="minorHAnsi" w:cstheme="minorHAnsi"/>
                <w:color w:val="000000"/>
                <w:sz w:val="22"/>
                <w:szCs w:val="22"/>
              </w:rPr>
              <w:t>(Changes)</w:t>
            </w:r>
          </w:p>
        </w:tc>
        <w:tc>
          <w:tcPr>
            <w:tcW w:w="1272"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10F607B7"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SORUMLUSU</w:t>
            </w:r>
            <w:r w:rsidRPr="00AD4DA0">
              <w:rPr>
                <w:rFonts w:asciiTheme="minorHAnsi" w:hAnsiTheme="minorHAnsi" w:cstheme="minorHAnsi"/>
                <w:b/>
                <w:bCs/>
                <w:color w:val="000000"/>
                <w:sz w:val="22"/>
                <w:szCs w:val="22"/>
              </w:rPr>
              <w:br/>
            </w:r>
            <w:r w:rsidRPr="00AD4DA0">
              <w:rPr>
                <w:rFonts w:asciiTheme="minorHAnsi" w:hAnsiTheme="minorHAnsi" w:cstheme="minorHAnsi"/>
                <w:color w:val="000000"/>
                <w:sz w:val="22"/>
                <w:szCs w:val="22"/>
              </w:rPr>
              <w:t>(Responsible)</w:t>
            </w:r>
          </w:p>
        </w:tc>
        <w:tc>
          <w:tcPr>
            <w:tcW w:w="1337" w:type="pct"/>
            <w:gridSpan w:val="10"/>
            <w:tcBorders>
              <w:top w:val="single" w:sz="4" w:space="0" w:color="auto"/>
              <w:left w:val="single" w:sz="4" w:space="0" w:color="auto"/>
              <w:bottom w:val="single" w:sz="4" w:space="0" w:color="auto"/>
              <w:right w:val="single" w:sz="4" w:space="0" w:color="auto"/>
            </w:tcBorders>
            <w:shd w:val="clear" w:color="auto" w:fill="F2F2F2"/>
            <w:vAlign w:val="center"/>
            <w:hideMark/>
          </w:tcPr>
          <w:p w14:paraId="4992A4F6"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REVİZYON SEVİYESİ</w:t>
            </w:r>
            <w:r w:rsidRPr="00AD4DA0">
              <w:rPr>
                <w:rFonts w:asciiTheme="minorHAnsi" w:hAnsiTheme="minorHAnsi" w:cstheme="minorHAnsi"/>
                <w:b/>
                <w:bCs/>
                <w:color w:val="000000"/>
                <w:sz w:val="22"/>
                <w:szCs w:val="22"/>
              </w:rPr>
              <w:br/>
            </w:r>
            <w:r w:rsidRPr="00AD4DA0">
              <w:rPr>
                <w:rFonts w:asciiTheme="minorHAnsi" w:hAnsiTheme="minorHAnsi" w:cstheme="minorHAnsi"/>
                <w:color w:val="000000"/>
                <w:sz w:val="22"/>
                <w:szCs w:val="22"/>
              </w:rPr>
              <w:t>(Revision Status)</w:t>
            </w:r>
          </w:p>
        </w:tc>
      </w:tr>
      <w:tr w:rsidR="007D621C" w:rsidRPr="00AD4DA0" w14:paraId="15775CBB" w14:textId="77777777" w:rsidTr="007D621C">
        <w:trPr>
          <w:trHeight w:val="3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FD90FC" w14:textId="77777777" w:rsidR="007D621C" w:rsidRPr="00AD4DA0" w:rsidRDefault="007D621C" w:rsidP="003E6AE8">
            <w:pPr>
              <w:rPr>
                <w:rFonts w:asciiTheme="minorHAnsi" w:hAnsiTheme="minorHAnsi" w:cstheme="minorHAnsi"/>
                <w:b/>
                <w:bCs/>
                <w:color w:val="000000"/>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AFEA2A" w14:textId="77777777" w:rsidR="007D621C" w:rsidRPr="00AD4DA0" w:rsidRDefault="007D621C" w:rsidP="003E6AE8">
            <w:pPr>
              <w:rPr>
                <w:rFonts w:asciiTheme="minorHAnsi" w:hAnsiTheme="minorHAnsi" w:cstheme="minorHAnsi"/>
                <w:b/>
                <w:bCs/>
                <w:color w:val="000000"/>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B72632" w14:textId="77777777" w:rsidR="007D621C" w:rsidRPr="00AD4DA0" w:rsidRDefault="007D621C" w:rsidP="003E6AE8">
            <w:pPr>
              <w:rPr>
                <w:rFonts w:asciiTheme="minorHAnsi" w:hAnsiTheme="minorHAnsi" w:cstheme="minorHAnsi"/>
                <w:b/>
                <w:bCs/>
                <w:color w:val="000000"/>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413D4E" w14:textId="77777777" w:rsidR="007D621C" w:rsidRPr="00AD4DA0" w:rsidRDefault="007D621C" w:rsidP="003E6AE8">
            <w:pPr>
              <w:rPr>
                <w:rFonts w:asciiTheme="minorHAnsi" w:hAnsiTheme="minorHAnsi" w:cstheme="minorHAnsi"/>
                <w:b/>
                <w:bCs/>
                <w:color w:val="000000"/>
                <w:sz w:val="22"/>
                <w:szCs w:val="22"/>
                <w:lang w:eastAsia="en-US"/>
              </w:rPr>
            </w:pP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1CD9BDF8"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0</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8598478"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1</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4D3BE455"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2</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0DB36A92"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3</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370C26C6"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4</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8385B8F"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5</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51D70CA"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6</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57CC82D"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7</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7F185B88"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8</w:t>
            </w:r>
          </w:p>
        </w:tc>
        <w:tc>
          <w:tcPr>
            <w:tcW w:w="363"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47C73E7" w14:textId="77777777" w:rsidR="007D621C" w:rsidRPr="00AD4DA0" w:rsidRDefault="007D621C" w:rsidP="003E6AE8">
            <w:pPr>
              <w:spacing w:after="200" w:line="276" w:lineRule="auto"/>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9</w:t>
            </w:r>
          </w:p>
        </w:tc>
      </w:tr>
      <w:tr w:rsidR="007D621C" w:rsidRPr="00AD4DA0" w14:paraId="6128B76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1F2D366C" w14:textId="77777777" w:rsidR="007D621C" w:rsidRPr="00AD4DA0" w:rsidRDefault="007D621C" w:rsidP="003E6AE8">
            <w:pPr>
              <w:jc w:val="center"/>
              <w:rPr>
                <w:rFonts w:asciiTheme="minorHAnsi" w:hAnsiTheme="minorHAnsi" w:cstheme="minorHAnsi"/>
                <w:color w:val="000000"/>
                <w:sz w:val="22"/>
                <w:szCs w:val="22"/>
                <w:lang w:eastAsia="en-US"/>
              </w:rPr>
            </w:pPr>
          </w:p>
          <w:p w14:paraId="248D8176"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İlk Yayın.</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657F1CAD" w14:textId="43DC184C"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587C112E" w14:textId="77777777" w:rsidR="007D621C" w:rsidRPr="00AD4DA0" w:rsidRDefault="007D621C" w:rsidP="003E6AE8">
            <w:pPr>
              <w:jc w:val="center"/>
              <w:rPr>
                <w:rFonts w:asciiTheme="minorHAnsi" w:hAnsiTheme="minorHAnsi" w:cstheme="minorHAnsi"/>
                <w:b/>
                <w:i/>
                <w:color w:val="000000"/>
                <w:sz w:val="22"/>
                <w:szCs w:val="22"/>
                <w:lang w:eastAsia="en-US"/>
              </w:rPr>
            </w:pPr>
          </w:p>
          <w:p w14:paraId="2AAC06FA" w14:textId="77777777" w:rsidR="007D621C" w:rsidRPr="00AD4DA0" w:rsidRDefault="007D621C" w:rsidP="003E6AE8">
            <w:pPr>
              <w:spacing w:after="200" w:line="276" w:lineRule="auto"/>
              <w:jc w:val="center"/>
              <w:rPr>
                <w:rFonts w:asciiTheme="minorHAnsi" w:hAnsiTheme="minorHAnsi" w:cstheme="minorHAnsi"/>
                <w:b/>
                <w:color w:val="000000"/>
                <w:sz w:val="22"/>
                <w:szCs w:val="22"/>
                <w:lang w:eastAsia="en-US"/>
              </w:rPr>
            </w:pPr>
            <w:r w:rsidRPr="00AD4DA0">
              <w:rPr>
                <w:rFonts w:asciiTheme="minorHAnsi" w:hAnsiTheme="minorHAnsi" w:cstheme="minorHAnsi"/>
                <w:b/>
                <w:color w:val="000000"/>
                <w:sz w:val="22"/>
                <w:szCs w:val="22"/>
              </w:rPr>
              <w:t>İlk yayın. / New issue.</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24946290" w14:textId="77777777" w:rsidR="007D621C" w:rsidRPr="00AD4DA0" w:rsidRDefault="007D621C" w:rsidP="003E6AE8">
            <w:pPr>
              <w:spacing w:after="200" w:line="276" w:lineRule="auto"/>
              <w:jc w:val="center"/>
              <w:rPr>
                <w:rFonts w:asciiTheme="minorHAnsi" w:hAnsiTheme="minorHAnsi" w:cstheme="minorHAnsi"/>
                <w:bCs/>
                <w:color w:val="000000"/>
                <w:sz w:val="22"/>
                <w:szCs w:val="22"/>
                <w:lang w:eastAsia="en-US"/>
              </w:rPr>
            </w:pPr>
          </w:p>
        </w:tc>
        <w:tc>
          <w:tcPr>
            <w:tcW w:w="108" w:type="pct"/>
            <w:tcBorders>
              <w:top w:val="single" w:sz="4" w:space="0" w:color="auto"/>
              <w:left w:val="single" w:sz="4" w:space="0" w:color="auto"/>
              <w:bottom w:val="single" w:sz="4" w:space="0" w:color="auto"/>
              <w:right w:val="single" w:sz="4" w:space="0" w:color="auto"/>
            </w:tcBorders>
            <w:shd w:val="clear" w:color="auto" w:fill="000000"/>
            <w:noWrap/>
            <w:vAlign w:val="bottom"/>
            <w:hideMark/>
          </w:tcPr>
          <w:p w14:paraId="6B95FB90"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3E0A790"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C89410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88FFA1E"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67B053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883472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F4C690C"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166C3B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E6EC22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7A1A61D9"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17D3A329"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2107761"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CC0AE55"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6ECFAE1"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C6130ED"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79ECDD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24C61F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758046C"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6AE7116"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D35284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B569949"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4436487"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874752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6BFE2A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0A667643"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3C041DF6"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D2725ED"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1E6BA41"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B84428E"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BFA0D7D"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2E44E5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B9D9ECC"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8E1A70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3D12A0C"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A46E49A"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CBCC469"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0C7A92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6B192D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55C039F"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6603D4B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3116E7F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4FE4A07"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A6A91FC"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56F472A"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909EF33"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D2A424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93E8ED0"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FF9B1B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924298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B5ADF2A"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830190A"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83D52BF"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39C597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021935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031E00F2"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678220D0"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6CD63A4"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0747FEB"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05C1F15"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92131C2"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697EC41A"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F36177A"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92F6AB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B1E3F6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27255F6"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758A38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E86076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6D6A4F9"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383EB4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16E4EDC3"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02489BB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631B6A4"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C385458"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8089899"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CD2FD3F"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54A47A9"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DABD5D8"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43782D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0A2E42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41827B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DB7F54F"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54ADE80"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4467F48"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F8DE27E"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1136E700"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37ABF318"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68A24C7"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6CB1BEB5"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9EE237B"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FD41E18"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79354A9"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A23BE58"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84A25D6"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F9A63EC"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0F8452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F80C826"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A8B266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74C498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4ACB3C7"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6079B1EE"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758F1152"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A99AE51"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4C14805"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5F4C58E"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6A4B94FA"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09F2418"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4388E6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8BCC00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C2034A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A9179AF"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9F6084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EA7DC70"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8C0965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F53954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0492248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2214EBC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C987A4B"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0983A54"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B02935C"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CDC3160"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65EFA9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4BFDD46"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F98BAA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13D1B38"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049ED91"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F2B8C52"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4B3176B"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5963C22"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F8DE382"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215DAF25"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3BF2A548"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7A5A96E"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96191AA"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F1E0325" w14:textId="77777777" w:rsidR="007D621C" w:rsidRPr="00AD4DA0" w:rsidRDefault="007D621C" w:rsidP="003E6AE8">
            <w:pPr>
              <w:spacing w:after="200" w:line="276" w:lineRule="auto"/>
              <w:jc w:val="center"/>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D6B7ADA" w14:textId="77777777" w:rsidR="007D621C" w:rsidRPr="00AD4DA0" w:rsidRDefault="007D621C" w:rsidP="003E6AE8">
            <w:pPr>
              <w:spacing w:after="200" w:line="276" w:lineRule="auto"/>
              <w:jc w:val="center"/>
              <w:rPr>
                <w:rFonts w:asciiTheme="minorHAnsi" w:hAnsiTheme="minorHAnsi" w:cstheme="minorHAnsi"/>
                <w:b/>
                <w:bCs/>
                <w:color w:val="000000"/>
                <w:sz w:val="22"/>
                <w:szCs w:val="22"/>
                <w:lang w:eastAsia="en-US"/>
              </w:rPr>
            </w:pPr>
            <w:r w:rsidRPr="00AD4DA0">
              <w:rPr>
                <w:rFonts w:asciiTheme="minorHAnsi" w:hAnsiTheme="minorHAnsi" w:cstheme="minorHAnsi"/>
                <w:b/>
                <w:bCs/>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F550A4A"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C786D8F"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30FD506"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16C2B5C"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DC83CA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5CB3FB7"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15804AE"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8B85FB4"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43C43B8"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46FEE70D" w14:textId="77777777" w:rsidR="007D621C" w:rsidRPr="00AD4DA0" w:rsidRDefault="007D621C" w:rsidP="003E6AE8">
            <w:pPr>
              <w:spacing w:after="200" w:line="276" w:lineRule="auto"/>
              <w:rPr>
                <w:rFonts w:asciiTheme="minorHAnsi" w:hAnsiTheme="minorHAnsi" w:cstheme="minorHAnsi"/>
                <w:color w:val="000000"/>
                <w:sz w:val="22"/>
                <w:szCs w:val="22"/>
                <w:lang w:eastAsia="en-US"/>
              </w:rPr>
            </w:pPr>
            <w:r w:rsidRPr="00AD4DA0">
              <w:rPr>
                <w:rFonts w:asciiTheme="minorHAnsi" w:hAnsiTheme="minorHAnsi" w:cstheme="minorHAnsi"/>
                <w:color w:val="000000"/>
                <w:sz w:val="22"/>
                <w:szCs w:val="22"/>
              </w:rPr>
              <w:t> </w:t>
            </w:r>
          </w:p>
        </w:tc>
      </w:tr>
      <w:tr w:rsidR="007D621C" w:rsidRPr="00AD4DA0" w14:paraId="423F0F9D" w14:textId="77777777" w:rsidTr="007D621C">
        <w:trPr>
          <w:trHeight w:val="270"/>
        </w:trPr>
        <w:tc>
          <w:tcPr>
            <w:tcW w:w="5000" w:type="pct"/>
            <w:gridSpan w:val="14"/>
            <w:tcBorders>
              <w:top w:val="single" w:sz="4" w:space="0" w:color="auto"/>
              <w:left w:val="single" w:sz="4" w:space="0" w:color="auto"/>
              <w:bottom w:val="single" w:sz="4" w:space="0" w:color="auto"/>
              <w:right w:val="single" w:sz="4" w:space="0" w:color="auto"/>
            </w:tcBorders>
            <w:noWrap/>
            <w:vAlign w:val="bottom"/>
            <w:hideMark/>
          </w:tcPr>
          <w:p w14:paraId="66BB808A" w14:textId="06288CB8" w:rsidR="007D621C" w:rsidRPr="00AD4DA0" w:rsidRDefault="007D621C" w:rsidP="003E6AE8">
            <w:pPr>
              <w:spacing w:after="200" w:line="276" w:lineRule="auto"/>
              <w:rPr>
                <w:rFonts w:asciiTheme="minorHAnsi" w:hAnsiTheme="minorHAnsi" w:cstheme="minorHAnsi"/>
                <w:color w:val="000000"/>
                <w:sz w:val="22"/>
                <w:szCs w:val="22"/>
                <w:lang w:eastAsia="en-US"/>
              </w:rPr>
            </w:pPr>
          </w:p>
        </w:tc>
      </w:tr>
    </w:tbl>
    <w:p w14:paraId="22936507" w14:textId="41C4C086" w:rsidR="007D621C" w:rsidRPr="00AD4DA0" w:rsidRDefault="007D621C" w:rsidP="00332EC8">
      <w:pPr>
        <w:rPr>
          <w:rFonts w:asciiTheme="minorHAnsi" w:hAnsiTheme="minorHAnsi" w:cstheme="minorHAnsi"/>
          <w:sz w:val="22"/>
          <w:szCs w:val="22"/>
        </w:rPr>
      </w:pPr>
    </w:p>
    <w:p w14:paraId="341AB929" w14:textId="77777777" w:rsidR="007D621C" w:rsidRPr="00AD4DA0" w:rsidRDefault="007D621C">
      <w:pPr>
        <w:rPr>
          <w:rFonts w:asciiTheme="minorHAnsi" w:hAnsiTheme="minorHAnsi" w:cstheme="minorHAnsi"/>
          <w:sz w:val="22"/>
          <w:szCs w:val="22"/>
        </w:rPr>
      </w:pPr>
      <w:r w:rsidRPr="00AD4DA0">
        <w:rPr>
          <w:rFonts w:asciiTheme="minorHAnsi" w:hAnsiTheme="minorHAnsi" w:cstheme="minorHAnsi"/>
          <w:sz w:val="22"/>
          <w:szCs w:val="22"/>
        </w:rPr>
        <w:br w:type="page"/>
      </w:r>
    </w:p>
    <w:p w14:paraId="3344A835" w14:textId="77777777" w:rsidR="00AD4DA0" w:rsidRPr="00A22FC2" w:rsidRDefault="00AD4DA0" w:rsidP="00AD4DA0">
      <w:pPr>
        <w:rPr>
          <w:rFonts w:asciiTheme="minorHAnsi" w:hAnsiTheme="minorHAnsi" w:cstheme="minorHAnsi"/>
          <w:b/>
          <w:bCs/>
          <w:sz w:val="22"/>
          <w:szCs w:val="22"/>
          <w:u w:val="single"/>
        </w:rPr>
      </w:pPr>
      <w:r w:rsidRPr="00A22FC2">
        <w:rPr>
          <w:rFonts w:asciiTheme="minorHAnsi" w:hAnsiTheme="minorHAnsi" w:cstheme="minorHAnsi"/>
          <w:b/>
          <w:bCs/>
          <w:sz w:val="22"/>
          <w:szCs w:val="22"/>
          <w:u w:val="single"/>
        </w:rPr>
        <w:lastRenderedPageBreak/>
        <w:t xml:space="preserve">BİRİNCİ BÖLÜM </w:t>
      </w:r>
    </w:p>
    <w:p w14:paraId="6BF5C1DB" w14:textId="77777777" w:rsidR="00AD4DA0" w:rsidRPr="00A22FC2" w:rsidRDefault="00AD4DA0" w:rsidP="00AD4DA0">
      <w:pPr>
        <w:rPr>
          <w:rFonts w:asciiTheme="minorHAnsi" w:hAnsiTheme="minorHAnsi" w:cstheme="minorHAnsi"/>
          <w:b/>
          <w:bCs/>
          <w:sz w:val="22"/>
          <w:szCs w:val="22"/>
        </w:rPr>
      </w:pPr>
      <w:r w:rsidRPr="00A22FC2">
        <w:rPr>
          <w:rFonts w:asciiTheme="minorHAnsi" w:hAnsiTheme="minorHAnsi" w:cstheme="minorHAnsi"/>
          <w:b/>
          <w:bCs/>
          <w:sz w:val="22"/>
          <w:szCs w:val="22"/>
        </w:rPr>
        <w:t xml:space="preserve">Amaç, Kapsam, Hukuki Dayanak ve Tanımlar  </w:t>
      </w:r>
    </w:p>
    <w:p w14:paraId="4E1AEF23" w14:textId="77777777" w:rsidR="00AD4DA0" w:rsidRPr="00A22FC2" w:rsidRDefault="00AD4DA0" w:rsidP="00AD4DA0">
      <w:pPr>
        <w:rPr>
          <w:rFonts w:asciiTheme="minorHAnsi" w:hAnsiTheme="minorHAnsi" w:cstheme="minorHAnsi"/>
          <w:b/>
          <w:bCs/>
          <w:sz w:val="22"/>
          <w:szCs w:val="22"/>
        </w:rPr>
      </w:pPr>
      <w:r w:rsidRPr="00A22FC2">
        <w:rPr>
          <w:rFonts w:asciiTheme="minorHAnsi" w:hAnsiTheme="minorHAnsi" w:cstheme="minorHAnsi"/>
          <w:b/>
          <w:bCs/>
          <w:sz w:val="22"/>
          <w:szCs w:val="22"/>
        </w:rPr>
        <w:t xml:space="preserve">Amaç </w:t>
      </w:r>
    </w:p>
    <w:p w14:paraId="6672CE92" w14:textId="649B7654"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 (1) Bu talimatın amacı; </w:t>
      </w:r>
      <w:r w:rsidR="002A3B36">
        <w:rPr>
          <w:rFonts w:asciiTheme="minorHAnsi" w:hAnsiTheme="minorHAnsi" w:cstheme="minorHAnsi"/>
          <w:sz w:val="22"/>
          <w:szCs w:val="22"/>
        </w:rPr>
        <w:t>x</w:t>
      </w:r>
      <w:r w:rsidR="00A22FC2">
        <w:rPr>
          <w:rFonts w:asciiTheme="minorHAnsi" w:hAnsiTheme="minorHAnsi" w:cstheme="minorHAnsi"/>
          <w:sz w:val="22"/>
          <w:szCs w:val="22"/>
        </w:rPr>
        <w:t>’te çalışan</w:t>
      </w:r>
      <w:r w:rsidRPr="00AD4DA0">
        <w:rPr>
          <w:rFonts w:asciiTheme="minorHAnsi" w:hAnsiTheme="minorHAnsi" w:cstheme="minorHAnsi"/>
          <w:sz w:val="22"/>
          <w:szCs w:val="22"/>
        </w:rPr>
        <w:t xml:space="preserve"> personelinin </w:t>
      </w:r>
      <w:r w:rsidR="00A22FC2">
        <w:rPr>
          <w:rFonts w:asciiTheme="minorHAnsi" w:hAnsiTheme="minorHAnsi" w:cstheme="minorHAnsi"/>
          <w:sz w:val="22"/>
          <w:szCs w:val="22"/>
        </w:rPr>
        <w:t>P</w:t>
      </w:r>
      <w:r w:rsidRPr="00AD4DA0">
        <w:rPr>
          <w:rFonts w:asciiTheme="minorHAnsi" w:hAnsiTheme="minorHAnsi" w:cstheme="minorHAnsi"/>
          <w:sz w:val="22"/>
          <w:szCs w:val="22"/>
        </w:rPr>
        <w:t xml:space="preserve">erformans ölçütlerinin belirlenmesi, izlenmesi ve değerlendirilmesine ilişkin usul ve esasları düzenlemektir.  </w:t>
      </w:r>
    </w:p>
    <w:p w14:paraId="0BC22A78" w14:textId="167A1F3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Bu surette </w:t>
      </w:r>
      <w:r w:rsidR="002A3B36">
        <w:rPr>
          <w:rFonts w:asciiTheme="minorHAnsi" w:hAnsiTheme="minorHAnsi" w:cstheme="minorHAnsi"/>
          <w:sz w:val="22"/>
          <w:szCs w:val="22"/>
        </w:rPr>
        <w:t>x</w:t>
      </w:r>
      <w:r w:rsidRPr="00AD4DA0">
        <w:rPr>
          <w:rFonts w:asciiTheme="minorHAnsi" w:hAnsiTheme="minorHAnsi" w:cstheme="minorHAnsi"/>
          <w:sz w:val="22"/>
          <w:szCs w:val="22"/>
        </w:rPr>
        <w:t xml:space="preserve"> personelinin hizmet verimliliğini artırmak ve kalitesini yükseltmek, kişilerin performansını nesnel esaslara uygun biçimde değerlendirmek amaçlanmaktadır.  </w:t>
      </w:r>
    </w:p>
    <w:p w14:paraId="32E3FFC2" w14:textId="77777777" w:rsidR="00AD4DA0" w:rsidRPr="00A22FC2" w:rsidRDefault="00AD4DA0" w:rsidP="00AD4DA0">
      <w:pPr>
        <w:rPr>
          <w:rFonts w:asciiTheme="minorHAnsi" w:hAnsiTheme="minorHAnsi" w:cstheme="minorHAnsi"/>
          <w:b/>
          <w:bCs/>
          <w:sz w:val="22"/>
          <w:szCs w:val="22"/>
        </w:rPr>
      </w:pPr>
      <w:r w:rsidRPr="00A22FC2">
        <w:rPr>
          <w:rFonts w:asciiTheme="minorHAnsi" w:hAnsiTheme="minorHAnsi" w:cstheme="minorHAnsi"/>
          <w:b/>
          <w:bCs/>
          <w:sz w:val="22"/>
          <w:szCs w:val="22"/>
        </w:rPr>
        <w:t xml:space="preserve">Kapsam </w:t>
      </w:r>
    </w:p>
    <w:p w14:paraId="50D22096" w14:textId="3678BC8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Bu talimat 6 aydan az çalışanları</w:t>
      </w:r>
      <w:r w:rsidR="00A22FC2">
        <w:rPr>
          <w:rFonts w:asciiTheme="minorHAnsi" w:hAnsiTheme="minorHAnsi" w:cstheme="minorHAnsi"/>
          <w:sz w:val="22"/>
          <w:szCs w:val="22"/>
        </w:rPr>
        <w:t xml:space="preserve"> </w:t>
      </w:r>
      <w:r w:rsidRPr="00AD4DA0">
        <w:rPr>
          <w:rFonts w:asciiTheme="minorHAnsi" w:hAnsiTheme="minorHAnsi" w:cstheme="minorHAnsi"/>
          <w:sz w:val="22"/>
          <w:szCs w:val="22"/>
        </w:rPr>
        <w:t xml:space="preserve">kapsamamaktadır.  </w:t>
      </w:r>
    </w:p>
    <w:p w14:paraId="2838FE39" w14:textId="77777777" w:rsidR="00AD4DA0" w:rsidRPr="00AD4DA0" w:rsidRDefault="00AD4DA0" w:rsidP="00AD4DA0">
      <w:pPr>
        <w:rPr>
          <w:rFonts w:asciiTheme="minorHAnsi" w:hAnsiTheme="minorHAnsi" w:cstheme="minorHAnsi"/>
          <w:sz w:val="22"/>
          <w:szCs w:val="22"/>
        </w:rPr>
      </w:pPr>
    </w:p>
    <w:p w14:paraId="2D7DA17B"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47A8BE2E" w14:textId="77777777" w:rsidR="00AD4DA0" w:rsidRPr="00AD4DA0" w:rsidRDefault="00AD4DA0" w:rsidP="00AD4DA0">
      <w:pPr>
        <w:rPr>
          <w:rFonts w:asciiTheme="minorHAnsi" w:hAnsiTheme="minorHAnsi" w:cstheme="minorHAnsi"/>
          <w:sz w:val="22"/>
          <w:szCs w:val="22"/>
        </w:rPr>
      </w:pPr>
    </w:p>
    <w:p w14:paraId="2F94C407" w14:textId="77777777" w:rsidR="00AD4DA0" w:rsidRPr="00A22FC2" w:rsidRDefault="00AD4DA0" w:rsidP="00AD4DA0">
      <w:pPr>
        <w:rPr>
          <w:rFonts w:asciiTheme="minorHAnsi" w:hAnsiTheme="minorHAnsi" w:cstheme="minorHAnsi"/>
          <w:b/>
          <w:bCs/>
          <w:sz w:val="22"/>
          <w:szCs w:val="22"/>
        </w:rPr>
      </w:pPr>
      <w:r w:rsidRPr="00A22FC2">
        <w:rPr>
          <w:rFonts w:asciiTheme="minorHAnsi" w:hAnsiTheme="minorHAnsi" w:cstheme="minorHAnsi"/>
          <w:b/>
          <w:bCs/>
          <w:sz w:val="22"/>
          <w:szCs w:val="22"/>
        </w:rPr>
        <w:t xml:space="preserve">Hukuki Dayanak  </w:t>
      </w:r>
    </w:p>
    <w:p w14:paraId="08923CA0" w14:textId="3B53BAFF" w:rsidR="00AD4DA0" w:rsidRPr="00AD4DA0" w:rsidRDefault="002A3B36" w:rsidP="00AD4DA0">
      <w:pPr>
        <w:rPr>
          <w:rFonts w:asciiTheme="minorHAnsi" w:hAnsiTheme="minorHAnsi" w:cstheme="minorHAnsi"/>
          <w:sz w:val="22"/>
          <w:szCs w:val="22"/>
        </w:rPr>
      </w:pPr>
      <w:r>
        <w:rPr>
          <w:rFonts w:asciiTheme="minorHAnsi" w:hAnsiTheme="minorHAnsi" w:cstheme="minorHAnsi"/>
          <w:sz w:val="22"/>
          <w:szCs w:val="22"/>
        </w:rPr>
        <w:t xml:space="preserve">X </w:t>
      </w:r>
      <w:r w:rsidR="00AD4DA0" w:rsidRPr="00AD4DA0">
        <w:rPr>
          <w:rFonts w:asciiTheme="minorHAnsi" w:hAnsiTheme="minorHAnsi" w:cstheme="minorHAnsi"/>
          <w:sz w:val="22"/>
          <w:szCs w:val="22"/>
        </w:rPr>
        <w:t xml:space="preserve"> </w:t>
      </w:r>
      <w:r w:rsidR="00A22FC2">
        <w:rPr>
          <w:rFonts w:asciiTheme="minorHAnsi" w:hAnsiTheme="minorHAnsi" w:cstheme="minorHAnsi"/>
          <w:sz w:val="22"/>
          <w:szCs w:val="22"/>
        </w:rPr>
        <w:t>IATF 16949:2016 Otomotiv</w:t>
      </w:r>
      <w:r w:rsidR="00AD4DA0" w:rsidRPr="00AD4DA0">
        <w:rPr>
          <w:rFonts w:asciiTheme="minorHAnsi" w:hAnsiTheme="minorHAnsi" w:cstheme="minorHAnsi"/>
          <w:sz w:val="22"/>
          <w:szCs w:val="22"/>
        </w:rPr>
        <w:t xml:space="preserve"> Kalite Yönetim Sistemini kurmuş ve uygulamakta olması;İnsan Kaynaklarının verimli bir biçimde kullanılabilmesi ve Kurumun veriminin artırılması amacıyla, Personelin iş </w:t>
      </w:r>
    </w:p>
    <w:p w14:paraId="5D3686A5" w14:textId="4226EE7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verimliliğini artırmak ve sürdürebilmek için performans ölçme ve değerlendirme sisteminin oluşturulması, Yönetim Sorumluluğu olarak hedeflenmiştir.</w:t>
      </w:r>
    </w:p>
    <w:p w14:paraId="0FD84109" w14:textId="77777777" w:rsidR="00AD4DA0" w:rsidRPr="00AD4DA0" w:rsidRDefault="00AD4DA0" w:rsidP="00AD4DA0">
      <w:pPr>
        <w:rPr>
          <w:rFonts w:asciiTheme="minorHAnsi" w:hAnsiTheme="minorHAnsi" w:cstheme="minorHAnsi"/>
          <w:sz w:val="22"/>
          <w:szCs w:val="22"/>
        </w:rPr>
      </w:pPr>
    </w:p>
    <w:p w14:paraId="7643A89E" w14:textId="77777777" w:rsidR="00AD4DA0" w:rsidRPr="00A22FC2" w:rsidRDefault="00AD4DA0" w:rsidP="00AD4DA0">
      <w:pPr>
        <w:rPr>
          <w:rFonts w:asciiTheme="minorHAnsi" w:hAnsiTheme="minorHAnsi" w:cstheme="minorHAnsi"/>
          <w:b/>
          <w:bCs/>
          <w:sz w:val="22"/>
          <w:szCs w:val="22"/>
        </w:rPr>
      </w:pPr>
      <w:r w:rsidRPr="00A22FC2">
        <w:rPr>
          <w:rFonts w:asciiTheme="minorHAnsi" w:hAnsiTheme="minorHAnsi" w:cstheme="minorHAnsi"/>
          <w:b/>
          <w:bCs/>
          <w:sz w:val="22"/>
          <w:szCs w:val="22"/>
        </w:rPr>
        <w:t xml:space="preserve">Tanımlar </w:t>
      </w:r>
    </w:p>
    <w:p w14:paraId="1CA8B800"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4- (1) Bu talimatta geçen;  </w:t>
      </w:r>
    </w:p>
    <w:p w14:paraId="2D13F129" w14:textId="3A0CEBA9"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a. Çalışanlar: </w:t>
      </w:r>
      <w:r w:rsidR="002A3B36">
        <w:rPr>
          <w:rFonts w:asciiTheme="minorHAnsi" w:hAnsiTheme="minorHAnsi" w:cstheme="minorHAnsi"/>
          <w:sz w:val="22"/>
          <w:szCs w:val="22"/>
        </w:rPr>
        <w:t>x</w:t>
      </w:r>
      <w:r w:rsidRPr="00AD4DA0">
        <w:rPr>
          <w:rFonts w:asciiTheme="minorHAnsi" w:hAnsiTheme="minorHAnsi" w:cstheme="minorHAnsi"/>
          <w:sz w:val="22"/>
          <w:szCs w:val="22"/>
        </w:rPr>
        <w:t xml:space="preserve"> bünyesinde </w:t>
      </w:r>
      <w:r w:rsidR="00A22FC2">
        <w:rPr>
          <w:rFonts w:asciiTheme="minorHAnsi" w:hAnsiTheme="minorHAnsi" w:cstheme="minorHAnsi"/>
          <w:sz w:val="22"/>
          <w:szCs w:val="22"/>
        </w:rPr>
        <w:t xml:space="preserve">beyaz </w:t>
      </w:r>
      <w:r w:rsidRPr="00AD4DA0">
        <w:rPr>
          <w:rFonts w:asciiTheme="minorHAnsi" w:hAnsiTheme="minorHAnsi" w:cstheme="minorHAnsi"/>
          <w:sz w:val="22"/>
          <w:szCs w:val="22"/>
        </w:rPr>
        <w:t xml:space="preserve">ve </w:t>
      </w:r>
      <w:r w:rsidR="00A22FC2">
        <w:rPr>
          <w:rFonts w:asciiTheme="minorHAnsi" w:hAnsiTheme="minorHAnsi" w:cstheme="minorHAnsi"/>
          <w:sz w:val="22"/>
          <w:szCs w:val="22"/>
        </w:rPr>
        <w:t>mavi yaka</w:t>
      </w:r>
      <w:r w:rsidRPr="00AD4DA0">
        <w:rPr>
          <w:rFonts w:asciiTheme="minorHAnsi" w:hAnsiTheme="minorHAnsi" w:cstheme="minorHAnsi"/>
          <w:sz w:val="22"/>
          <w:szCs w:val="22"/>
        </w:rPr>
        <w:t xml:space="preserve"> personel olarak çalışan tüm personeli tanımlamak için kullanılmıştır. </w:t>
      </w:r>
    </w:p>
    <w:p w14:paraId="66FE60F3" w14:textId="77777777" w:rsidR="00AD4DA0" w:rsidRPr="00AD4DA0" w:rsidRDefault="00AD4DA0" w:rsidP="00AD4DA0">
      <w:pPr>
        <w:rPr>
          <w:rFonts w:asciiTheme="minorHAnsi" w:hAnsiTheme="minorHAnsi" w:cstheme="minorHAnsi"/>
          <w:sz w:val="22"/>
          <w:szCs w:val="22"/>
        </w:rPr>
      </w:pPr>
    </w:p>
    <w:p w14:paraId="6C9550BA" w14:textId="75F2567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 Değerlendirici: Performans değerlendirme formunu doldurmaya yetkili amirdir.  </w:t>
      </w:r>
    </w:p>
    <w:p w14:paraId="3746E5E2" w14:textId="77777777" w:rsidR="00AD4DA0" w:rsidRPr="00AD4DA0" w:rsidRDefault="00AD4DA0" w:rsidP="00AD4DA0">
      <w:pPr>
        <w:rPr>
          <w:rFonts w:asciiTheme="minorHAnsi" w:hAnsiTheme="minorHAnsi" w:cstheme="minorHAnsi"/>
          <w:sz w:val="22"/>
          <w:szCs w:val="22"/>
        </w:rPr>
      </w:pPr>
    </w:p>
    <w:p w14:paraId="1297C61C" w14:textId="2E20811C"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c. 1. Amir: Performans Değerlendirme Sisteminde, değerlendirici ilk amir 1. Amir olarak tanımlanmıştır. 1. Amir çalışan personel için Müdür, Müdür için Genel </w:t>
      </w:r>
      <w:r w:rsidR="00A22FC2">
        <w:rPr>
          <w:rFonts w:asciiTheme="minorHAnsi" w:hAnsiTheme="minorHAnsi" w:cstheme="minorHAnsi"/>
          <w:sz w:val="22"/>
          <w:szCs w:val="22"/>
        </w:rPr>
        <w:t xml:space="preserve">Müdürdür </w:t>
      </w:r>
      <w:r w:rsidRPr="00AD4DA0">
        <w:rPr>
          <w:rFonts w:asciiTheme="minorHAnsi" w:hAnsiTheme="minorHAnsi" w:cstheme="minorHAnsi"/>
          <w:sz w:val="22"/>
          <w:szCs w:val="22"/>
        </w:rPr>
        <w:t xml:space="preserve"> </w:t>
      </w:r>
    </w:p>
    <w:p w14:paraId="6397D944" w14:textId="77777777" w:rsidR="00AD4DA0" w:rsidRPr="00AD4DA0" w:rsidRDefault="00AD4DA0" w:rsidP="00AD4DA0">
      <w:pPr>
        <w:rPr>
          <w:rFonts w:asciiTheme="minorHAnsi" w:hAnsiTheme="minorHAnsi" w:cstheme="minorHAnsi"/>
          <w:sz w:val="22"/>
          <w:szCs w:val="22"/>
        </w:rPr>
      </w:pPr>
    </w:p>
    <w:p w14:paraId="246ABF76" w14:textId="133D62E1"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e. Bölüm: </w:t>
      </w:r>
      <w:r w:rsidR="002A3B36">
        <w:rPr>
          <w:rFonts w:asciiTheme="minorHAnsi" w:hAnsiTheme="minorHAnsi" w:cstheme="minorHAnsi"/>
          <w:sz w:val="22"/>
          <w:szCs w:val="22"/>
        </w:rPr>
        <w:t>x</w:t>
      </w:r>
      <w:r w:rsidR="00A22FC2">
        <w:rPr>
          <w:rFonts w:asciiTheme="minorHAnsi" w:hAnsiTheme="minorHAnsi" w:cstheme="minorHAnsi"/>
          <w:sz w:val="22"/>
          <w:szCs w:val="22"/>
        </w:rPr>
        <w:t xml:space="preserve"> </w:t>
      </w:r>
      <w:r w:rsidRPr="00AD4DA0">
        <w:rPr>
          <w:rFonts w:asciiTheme="minorHAnsi" w:hAnsiTheme="minorHAnsi" w:cstheme="minorHAnsi"/>
          <w:sz w:val="22"/>
          <w:szCs w:val="22"/>
        </w:rPr>
        <w:t xml:space="preserve">Performans Yönetim Sistemi’nde; Performansın ölçümü “Yetkinlikler”, “Süreçler” ve “Birim Hedefleri” bazında ele alınmış ve bu kavramlar bölüm olarak adlandırılmıştır.   </w:t>
      </w:r>
    </w:p>
    <w:p w14:paraId="2E3FCF03"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60F561F5" w14:textId="77777777" w:rsidR="00AD4DA0" w:rsidRPr="00AD4DA0" w:rsidRDefault="00AD4DA0" w:rsidP="00AD4DA0">
      <w:pPr>
        <w:rPr>
          <w:rFonts w:asciiTheme="minorHAnsi" w:hAnsiTheme="minorHAnsi" w:cstheme="minorHAnsi"/>
          <w:sz w:val="22"/>
          <w:szCs w:val="22"/>
        </w:rPr>
      </w:pPr>
    </w:p>
    <w:p w14:paraId="78D75A24" w14:textId="52475CA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f. Faktör: Yetkinlikler bölümünde bulunan 54 adet kriterin belli özelliklerine göre bir araya getirilmesi sonucunda ortaya çıkan gruplara verilen ad.  Bu çalışmada belirlenen 54 kriterin 5</w:t>
      </w:r>
      <w:r w:rsidR="00A22FC2">
        <w:rPr>
          <w:rFonts w:asciiTheme="minorHAnsi" w:hAnsiTheme="minorHAnsi" w:cstheme="minorHAnsi"/>
          <w:sz w:val="22"/>
          <w:szCs w:val="22"/>
        </w:rPr>
        <w:t xml:space="preserve"> </w:t>
      </w:r>
      <w:r w:rsidRPr="00AD4DA0">
        <w:rPr>
          <w:rFonts w:asciiTheme="minorHAnsi" w:hAnsiTheme="minorHAnsi" w:cstheme="minorHAnsi"/>
          <w:sz w:val="22"/>
          <w:szCs w:val="22"/>
        </w:rPr>
        <w:t xml:space="preserve">faktöre dağılımı aşağıdaki gibidir. </w:t>
      </w:r>
    </w:p>
    <w:p w14:paraId="78A9FE67"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1. Faktör: Bilgi-beceri düzeyi (10 kriter) </w:t>
      </w:r>
    </w:p>
    <w:p w14:paraId="2C91AD61"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Faktör: Verimlilik (10 kriter) </w:t>
      </w:r>
    </w:p>
    <w:p w14:paraId="6BB534BB"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Faktör: Davranış biçimleri (15 kriter) </w:t>
      </w:r>
    </w:p>
    <w:p w14:paraId="21B4E99D"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4. Faktör: Kendini geliştirme (3 kriter) ve </w:t>
      </w:r>
    </w:p>
    <w:p w14:paraId="3472F34B" w14:textId="77777777"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5. Faktör: Yönetici becerileri (16 kriter) (sadece yöneticiler için) </w:t>
      </w:r>
    </w:p>
    <w:p w14:paraId="08153ADD" w14:textId="77777777" w:rsidR="00A22FC2" w:rsidRDefault="00A22FC2" w:rsidP="00AD4DA0">
      <w:pPr>
        <w:rPr>
          <w:rFonts w:asciiTheme="minorHAnsi" w:hAnsiTheme="minorHAnsi" w:cstheme="minorHAnsi"/>
          <w:sz w:val="22"/>
          <w:szCs w:val="22"/>
        </w:rPr>
      </w:pPr>
    </w:p>
    <w:p w14:paraId="10DBD254" w14:textId="77777777" w:rsidR="00A22FC2" w:rsidRDefault="00A22FC2" w:rsidP="00AD4DA0">
      <w:pPr>
        <w:rPr>
          <w:rFonts w:asciiTheme="minorHAnsi" w:hAnsiTheme="minorHAnsi" w:cstheme="minorHAnsi"/>
          <w:sz w:val="22"/>
          <w:szCs w:val="22"/>
        </w:rPr>
      </w:pPr>
    </w:p>
    <w:p w14:paraId="68954C0C" w14:textId="77777777" w:rsidR="00A22FC2" w:rsidRPr="00AD4DA0" w:rsidRDefault="00A22FC2" w:rsidP="00AD4DA0">
      <w:pPr>
        <w:rPr>
          <w:rFonts w:asciiTheme="minorHAnsi" w:hAnsiTheme="minorHAnsi" w:cstheme="minorHAnsi"/>
          <w:sz w:val="22"/>
          <w:szCs w:val="22"/>
        </w:rPr>
      </w:pPr>
    </w:p>
    <w:p w14:paraId="38EC541F" w14:textId="77777777" w:rsidR="00AD4DA0" w:rsidRPr="00AD4DA0" w:rsidRDefault="00AD4DA0" w:rsidP="00AD4DA0">
      <w:pPr>
        <w:rPr>
          <w:rFonts w:asciiTheme="minorHAnsi" w:hAnsiTheme="minorHAnsi" w:cstheme="minorHAnsi"/>
          <w:sz w:val="22"/>
          <w:szCs w:val="22"/>
        </w:rPr>
      </w:pPr>
    </w:p>
    <w:p w14:paraId="5D63F4DD"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5EB5A6B0" w14:textId="77777777" w:rsidR="00AD4DA0" w:rsidRPr="00AD4DA0" w:rsidRDefault="00AD4DA0" w:rsidP="00AD4DA0">
      <w:pPr>
        <w:rPr>
          <w:rFonts w:asciiTheme="minorHAnsi" w:hAnsiTheme="minorHAnsi" w:cstheme="minorHAnsi"/>
          <w:sz w:val="22"/>
          <w:szCs w:val="22"/>
        </w:rPr>
      </w:pPr>
    </w:p>
    <w:p w14:paraId="680FBD8D" w14:textId="6BDB241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lastRenderedPageBreak/>
        <w:t xml:space="preserve">g. Kriter: </w:t>
      </w:r>
      <w:r w:rsidR="002A3B36">
        <w:rPr>
          <w:rFonts w:asciiTheme="minorHAnsi" w:hAnsiTheme="minorHAnsi" w:cstheme="minorHAnsi"/>
          <w:sz w:val="22"/>
          <w:szCs w:val="22"/>
        </w:rPr>
        <w:t>x</w:t>
      </w:r>
      <w:r w:rsidR="00A22FC2">
        <w:rPr>
          <w:rFonts w:asciiTheme="minorHAnsi" w:hAnsiTheme="minorHAnsi" w:cstheme="minorHAnsi"/>
          <w:sz w:val="22"/>
          <w:szCs w:val="22"/>
        </w:rPr>
        <w:t xml:space="preserve"> </w:t>
      </w:r>
      <w:r w:rsidRPr="00AD4DA0">
        <w:rPr>
          <w:rFonts w:asciiTheme="minorHAnsi" w:hAnsiTheme="minorHAnsi" w:cstheme="minorHAnsi"/>
          <w:sz w:val="22"/>
          <w:szCs w:val="22"/>
        </w:rPr>
        <w:t xml:space="preserve">Performans Yönetim Sistemi’nde çalışanların yetkinliklerinin belirlenebilmesi için ele alınmış olan özellikler, toplam 54 adet kriter adı altında belirlenmiştir. Her bir kriter ilgili değerlendirici tarafından 0 ile 5 puan arasında not verilerek (tamsayı olmak zorunda değil, kesirli olarak da verilebilir) değerlendirilmektedir.  </w:t>
      </w:r>
    </w:p>
    <w:p w14:paraId="3EE7C8ED" w14:textId="77777777" w:rsidR="00AD4DA0" w:rsidRPr="00AD4DA0" w:rsidRDefault="00AD4DA0" w:rsidP="00AD4DA0">
      <w:pPr>
        <w:rPr>
          <w:rFonts w:asciiTheme="minorHAnsi" w:hAnsiTheme="minorHAnsi" w:cstheme="minorHAnsi"/>
          <w:sz w:val="22"/>
          <w:szCs w:val="22"/>
        </w:rPr>
      </w:pPr>
    </w:p>
    <w:p w14:paraId="6517AFA4" w14:textId="14998AA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h. Ana ve Alt Süreç: </w:t>
      </w:r>
      <w:r w:rsidR="002A3B36">
        <w:rPr>
          <w:rFonts w:asciiTheme="minorHAnsi" w:hAnsiTheme="minorHAnsi" w:cstheme="minorHAnsi"/>
          <w:sz w:val="22"/>
          <w:szCs w:val="22"/>
        </w:rPr>
        <w:t>x</w:t>
      </w:r>
      <w:r w:rsidR="00A22FC2">
        <w:rPr>
          <w:rFonts w:asciiTheme="minorHAnsi" w:hAnsiTheme="minorHAnsi" w:cstheme="minorHAnsi"/>
          <w:sz w:val="22"/>
          <w:szCs w:val="22"/>
        </w:rPr>
        <w:t xml:space="preserve"> </w:t>
      </w:r>
      <w:r w:rsidRPr="00AD4DA0">
        <w:rPr>
          <w:rFonts w:asciiTheme="minorHAnsi" w:hAnsiTheme="minorHAnsi" w:cstheme="minorHAnsi"/>
          <w:sz w:val="22"/>
          <w:szCs w:val="22"/>
        </w:rPr>
        <w:t xml:space="preserve">Performans Yönetim Sistemi’nde yetkinlik değerlendirmesinin yanı sıra, </w:t>
      </w:r>
      <w:r w:rsidR="00A22FC2">
        <w:rPr>
          <w:rFonts w:asciiTheme="minorHAnsi" w:hAnsiTheme="minorHAnsi" w:cstheme="minorHAnsi"/>
          <w:sz w:val="22"/>
          <w:szCs w:val="22"/>
        </w:rPr>
        <w:t xml:space="preserve">üretimde </w:t>
      </w:r>
      <w:r w:rsidRPr="00AD4DA0">
        <w:rPr>
          <w:rFonts w:asciiTheme="minorHAnsi" w:hAnsiTheme="minorHAnsi" w:cstheme="minorHAnsi"/>
          <w:sz w:val="22"/>
          <w:szCs w:val="22"/>
        </w:rPr>
        <w:t>yapılan faaliyetlerin de değerlendirilmesi ele alınmıştır.</w:t>
      </w:r>
    </w:p>
    <w:p w14:paraId="58BA13AC" w14:textId="677A60D4"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Öncelikle </w:t>
      </w:r>
      <w:r w:rsidR="00A22FC2">
        <w:rPr>
          <w:rFonts w:asciiTheme="minorHAnsi" w:hAnsiTheme="minorHAnsi" w:cstheme="minorHAnsi"/>
          <w:sz w:val="22"/>
          <w:szCs w:val="22"/>
        </w:rPr>
        <w:t xml:space="preserve">üretimde </w:t>
      </w:r>
      <w:r w:rsidRPr="00AD4DA0">
        <w:rPr>
          <w:rFonts w:asciiTheme="minorHAnsi" w:hAnsiTheme="minorHAnsi" w:cstheme="minorHAnsi"/>
          <w:sz w:val="22"/>
          <w:szCs w:val="22"/>
        </w:rPr>
        <w:t xml:space="preserve"> yapılan tüm faaliyetler 4 ana süreç altında toplanmış, daha sonra ise bu ana </w:t>
      </w:r>
    </w:p>
    <w:p w14:paraId="6DB32DC9" w14:textId="5CE1963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süreçleri meydana getiren alt süreçler belirlenmiştir. Çalışmada, her alt süreç için verilen puanlar, öncelikle Süreçleri Değerlendirme Komisyonu’nun ağırlıklı puanlarıyla hesaplanır. </w:t>
      </w:r>
    </w:p>
    <w:p w14:paraId="4B1DD35C" w14:textId="281223C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Süreç puan hesabı her personele özel olarak yapılır. Burada personelin ilgili olduğu alt süreç/süreçler belirlenir. Bir kişi birden fazla alt süreçle ilişkilendirilmiş ise; ilgili süreçlerin ağırlıkları (alt ve ana süreçlere ilişkin bileşik ağırlık) toplamda Bir (1) olacak şekilde formüle edilir. Kişinin süreç puanına son hali verilirken; ilişkili olduğu alt süreçler için yeniden hesaplanan ağırlıklarla alt süreç puanları çarpılarak toplanır. </w:t>
      </w:r>
    </w:p>
    <w:p w14:paraId="52425EF1" w14:textId="77777777" w:rsidR="00AD4DA0" w:rsidRPr="00AD4DA0" w:rsidRDefault="00AD4DA0" w:rsidP="00AD4DA0">
      <w:pPr>
        <w:rPr>
          <w:rFonts w:asciiTheme="minorHAnsi" w:hAnsiTheme="minorHAnsi" w:cstheme="minorHAnsi"/>
          <w:sz w:val="22"/>
          <w:szCs w:val="22"/>
        </w:rPr>
      </w:pPr>
    </w:p>
    <w:p w14:paraId="57411A51"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4AD6C0C3" w14:textId="7BE6C306"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i. Birim (İş) Hedefleri: </w:t>
      </w:r>
      <w:r w:rsidR="002A3B36">
        <w:rPr>
          <w:rFonts w:asciiTheme="minorHAnsi" w:hAnsiTheme="minorHAnsi" w:cstheme="minorHAnsi"/>
          <w:sz w:val="22"/>
          <w:szCs w:val="22"/>
        </w:rPr>
        <w:t>x</w:t>
      </w:r>
      <w:r w:rsidR="00E775B6">
        <w:rPr>
          <w:rFonts w:asciiTheme="minorHAnsi" w:hAnsiTheme="minorHAnsi" w:cstheme="minorHAnsi"/>
          <w:sz w:val="22"/>
          <w:szCs w:val="22"/>
        </w:rPr>
        <w:t xml:space="preserve"> </w:t>
      </w:r>
      <w:r w:rsidRPr="00AD4DA0">
        <w:rPr>
          <w:rFonts w:asciiTheme="minorHAnsi" w:hAnsiTheme="minorHAnsi" w:cstheme="minorHAnsi"/>
          <w:sz w:val="22"/>
          <w:szCs w:val="22"/>
        </w:rPr>
        <w:t xml:space="preserve">ilgili dönem Stratejik Planı, </w:t>
      </w:r>
      <w:r w:rsidR="00E775B6">
        <w:rPr>
          <w:rFonts w:asciiTheme="minorHAnsi" w:hAnsiTheme="minorHAnsi" w:cstheme="minorHAnsi"/>
          <w:sz w:val="22"/>
          <w:szCs w:val="22"/>
        </w:rPr>
        <w:t xml:space="preserve">IATF 16949 </w:t>
      </w:r>
      <w:r w:rsidRPr="00AD4DA0">
        <w:rPr>
          <w:rFonts w:asciiTheme="minorHAnsi" w:hAnsiTheme="minorHAnsi" w:cstheme="minorHAnsi"/>
          <w:sz w:val="22"/>
          <w:szCs w:val="22"/>
        </w:rPr>
        <w:t xml:space="preserve"> ve diğer konularda belirlenmiş birim, iş ve personel bazında hedefler ayrı bir Excell dosyasında derlemiş ve Performans Yönetim Sistemi ana dosyası ile kişi bazında</w:t>
      </w:r>
      <w:r w:rsidR="00E775B6">
        <w:rPr>
          <w:rFonts w:asciiTheme="minorHAnsi" w:hAnsiTheme="minorHAnsi" w:cstheme="minorHAnsi"/>
          <w:sz w:val="22"/>
          <w:szCs w:val="22"/>
        </w:rPr>
        <w:t xml:space="preserve"> </w:t>
      </w:r>
      <w:r w:rsidRPr="00AD4DA0">
        <w:rPr>
          <w:rFonts w:asciiTheme="minorHAnsi" w:hAnsiTheme="minorHAnsi" w:cstheme="minorHAnsi"/>
          <w:sz w:val="22"/>
          <w:szCs w:val="22"/>
        </w:rPr>
        <w:t xml:space="preserve">ilişkilendirilmiştir.  </w:t>
      </w:r>
    </w:p>
    <w:p w14:paraId="2BADD29B" w14:textId="77777777" w:rsidR="00AD4DA0" w:rsidRPr="00AD4DA0" w:rsidRDefault="00AD4DA0" w:rsidP="00AD4DA0">
      <w:pPr>
        <w:rPr>
          <w:rFonts w:asciiTheme="minorHAnsi" w:hAnsiTheme="minorHAnsi" w:cstheme="minorHAnsi"/>
          <w:sz w:val="22"/>
          <w:szCs w:val="22"/>
        </w:rPr>
      </w:pPr>
    </w:p>
    <w:p w14:paraId="7D267AC1" w14:textId="5F939819"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j. Astların Değerlendirmesi: </w:t>
      </w:r>
      <w:r w:rsidR="002A3B36">
        <w:rPr>
          <w:rFonts w:asciiTheme="minorHAnsi" w:hAnsiTheme="minorHAnsi" w:cstheme="minorHAnsi"/>
          <w:sz w:val="22"/>
          <w:szCs w:val="22"/>
        </w:rPr>
        <w:t>x</w:t>
      </w:r>
      <w:r w:rsidR="00E775B6">
        <w:rPr>
          <w:rFonts w:asciiTheme="minorHAnsi" w:hAnsiTheme="minorHAnsi" w:cstheme="minorHAnsi"/>
          <w:sz w:val="22"/>
          <w:szCs w:val="22"/>
        </w:rPr>
        <w:t xml:space="preserve">’te </w:t>
      </w:r>
      <w:r w:rsidRPr="00AD4DA0">
        <w:rPr>
          <w:rFonts w:asciiTheme="minorHAnsi" w:hAnsiTheme="minorHAnsi" w:cstheme="minorHAnsi"/>
          <w:sz w:val="22"/>
          <w:szCs w:val="22"/>
        </w:rPr>
        <w:t xml:space="preserve"> üstlerin astları değerlendirmesinin yanı sıra, astların da üstlerini değerlendirmesine olanak verecek bir sistem kurulmuştur. Bu değerlendirmenin amacı; birim bazında (varsa) astlar ve üst arasında normal olmayan kasıtlı değerlendirmelerin ortaya çıkarılmasıdır. Aynı zamanda 180 derece performans değerlendirme mantığının da</w:t>
      </w:r>
      <w:r w:rsidR="00E775B6">
        <w:rPr>
          <w:rFonts w:asciiTheme="minorHAnsi" w:hAnsiTheme="minorHAnsi" w:cstheme="minorHAnsi"/>
          <w:sz w:val="22"/>
          <w:szCs w:val="22"/>
        </w:rPr>
        <w:t xml:space="preserve"> firmada</w:t>
      </w:r>
      <w:r w:rsidRPr="00AD4DA0">
        <w:rPr>
          <w:rFonts w:asciiTheme="minorHAnsi" w:hAnsiTheme="minorHAnsi" w:cstheme="minorHAnsi"/>
          <w:sz w:val="22"/>
          <w:szCs w:val="22"/>
        </w:rPr>
        <w:t xml:space="preserve"> oturtulması hedeflenmiştir.  </w:t>
      </w:r>
    </w:p>
    <w:p w14:paraId="48402E0E" w14:textId="77777777" w:rsidR="00AD4DA0" w:rsidRPr="00AD4DA0" w:rsidRDefault="00AD4DA0" w:rsidP="00AD4DA0">
      <w:pPr>
        <w:rPr>
          <w:rFonts w:asciiTheme="minorHAnsi" w:hAnsiTheme="minorHAnsi" w:cstheme="minorHAnsi"/>
          <w:sz w:val="22"/>
          <w:szCs w:val="22"/>
        </w:rPr>
      </w:pPr>
    </w:p>
    <w:p w14:paraId="11D0350D" w14:textId="688C6F46"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k. Süreçleri Değerlendirme Komisyonu: Süreçlerin değerlendirilmesi aşamasında değerlendirmeyi yapan komisyondur. Komisyon üyelerini belirleme ve/veya değiştirme yetkisi </w:t>
      </w:r>
      <w:r w:rsidR="00E775B6">
        <w:rPr>
          <w:rFonts w:asciiTheme="minorHAnsi" w:hAnsiTheme="minorHAnsi" w:cstheme="minorHAnsi"/>
          <w:sz w:val="22"/>
          <w:szCs w:val="22"/>
        </w:rPr>
        <w:t>Genel Müdür</w:t>
      </w:r>
      <w:r w:rsidRPr="00AD4DA0">
        <w:rPr>
          <w:rFonts w:asciiTheme="minorHAnsi" w:hAnsiTheme="minorHAnsi" w:cstheme="minorHAnsi"/>
          <w:sz w:val="22"/>
          <w:szCs w:val="22"/>
        </w:rPr>
        <w:t xml:space="preserve"> tarafından yapılır. Bu ekipteki her bir kişinin pozisyonuna göre bir</w:t>
      </w:r>
      <w:r w:rsidR="00E775B6">
        <w:rPr>
          <w:rFonts w:asciiTheme="minorHAnsi" w:hAnsiTheme="minorHAnsi" w:cstheme="minorHAnsi"/>
          <w:sz w:val="22"/>
          <w:szCs w:val="22"/>
        </w:rPr>
        <w:t xml:space="preserve"> </w:t>
      </w:r>
      <w:r w:rsidRPr="00AD4DA0">
        <w:rPr>
          <w:rFonts w:asciiTheme="minorHAnsi" w:hAnsiTheme="minorHAnsi" w:cstheme="minorHAnsi"/>
          <w:sz w:val="22"/>
          <w:szCs w:val="22"/>
        </w:rPr>
        <w:t xml:space="preserve">ağırlık tanımlaması yapılır. İlgili tanımlama, programdaki tüm ağırlıkların tanımlarının yer aldığı “Ağırlıklar tablosu” çalışma sayfasında yapılmaktadır.  </w:t>
      </w:r>
    </w:p>
    <w:p w14:paraId="7B8FDD14" w14:textId="77777777" w:rsidR="00AD4DA0" w:rsidRPr="00AD4DA0" w:rsidRDefault="00AD4DA0" w:rsidP="00AD4DA0">
      <w:pPr>
        <w:rPr>
          <w:rFonts w:asciiTheme="minorHAnsi" w:hAnsiTheme="minorHAnsi" w:cstheme="minorHAnsi"/>
          <w:sz w:val="22"/>
          <w:szCs w:val="22"/>
        </w:rPr>
      </w:pPr>
    </w:p>
    <w:p w14:paraId="5C6D3ACB" w14:textId="5391DB70"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l. Süreç Değerlendirme Komisyon Üyesi: Süreçlerin değerlendirilmesi aşamasında değerlendirmeyi yapan kişiler. Burada değerlendirme normal koşullarda her bir alt süreç bazında oluşur. Süreç Değerlendirme Komisyonu 3 üyeden oluşur.   </w:t>
      </w:r>
    </w:p>
    <w:p w14:paraId="65756286" w14:textId="77777777" w:rsidR="00AD4DA0" w:rsidRPr="00AD4DA0" w:rsidRDefault="00AD4DA0" w:rsidP="00AD4DA0">
      <w:pPr>
        <w:rPr>
          <w:rFonts w:asciiTheme="minorHAnsi" w:hAnsiTheme="minorHAnsi" w:cstheme="minorHAnsi"/>
          <w:sz w:val="22"/>
          <w:szCs w:val="22"/>
        </w:rPr>
      </w:pPr>
    </w:p>
    <w:p w14:paraId="03DBC945" w14:textId="77777777" w:rsidR="00E775B6"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 Ağırlık: Ağırlıklı ortalamalar hesaplanırken, her bir bölüm, faktör, kriter, ana süreç, alt süreç ve pozisyonlar için önceden belirlenen ve içsel toplamları 100 olan değerler.  </w:t>
      </w:r>
    </w:p>
    <w:p w14:paraId="1EC446C0" w14:textId="77777777" w:rsidR="00E775B6" w:rsidRDefault="00E775B6" w:rsidP="00AD4DA0">
      <w:pPr>
        <w:rPr>
          <w:rFonts w:asciiTheme="minorHAnsi" w:hAnsiTheme="minorHAnsi" w:cstheme="minorHAnsi"/>
          <w:sz w:val="22"/>
          <w:szCs w:val="22"/>
        </w:rPr>
      </w:pPr>
    </w:p>
    <w:p w14:paraId="26360C72" w14:textId="025E968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n. Puan: Yetkinliklerin ve süreçlerin değerlendirilmesinde ele alınan kriterler ve alt süreçler için değerlendiricilerin gözlem, bilgi, tecrübe ve belgelere dayalı yargıları.   </w:t>
      </w:r>
    </w:p>
    <w:p w14:paraId="0288457D" w14:textId="77777777" w:rsidR="00AD4DA0" w:rsidRPr="00AD4DA0" w:rsidRDefault="00AD4DA0" w:rsidP="00AD4DA0">
      <w:pPr>
        <w:rPr>
          <w:rFonts w:asciiTheme="minorHAnsi" w:hAnsiTheme="minorHAnsi" w:cstheme="minorHAnsi"/>
          <w:sz w:val="22"/>
          <w:szCs w:val="22"/>
        </w:rPr>
      </w:pPr>
    </w:p>
    <w:p w14:paraId="2D9296A6" w14:textId="1F8B3CFA"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o. Performans Değerlendirme Formu: Performans Değerlendirme Uygulama Kılavuzunda yer alan ve personelin performansını değerlendirmede kullanılacak “faktör” ve her faktöre ilişkin “kriterleri” kapsayan ve hem faktörlerin ağırlıkları toplamının, hem de her faktör altındaki kriterlerin kendi içerisindeki ağırlıkların toplamının 100 tam puan olduğu form. </w:t>
      </w:r>
    </w:p>
    <w:p w14:paraId="6BAA38E4" w14:textId="77777777" w:rsidR="00AD4DA0" w:rsidRPr="00AD4DA0" w:rsidRDefault="00AD4DA0" w:rsidP="00AD4DA0">
      <w:pPr>
        <w:rPr>
          <w:rFonts w:asciiTheme="minorHAnsi" w:hAnsiTheme="minorHAnsi" w:cstheme="minorHAnsi"/>
          <w:sz w:val="22"/>
          <w:szCs w:val="22"/>
        </w:rPr>
      </w:pPr>
    </w:p>
    <w:p w14:paraId="7C5573D1"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754915D4" w14:textId="77777777" w:rsidR="00AD4DA0" w:rsidRPr="00AD4DA0" w:rsidRDefault="00AD4DA0" w:rsidP="00AD4DA0">
      <w:pPr>
        <w:rPr>
          <w:rFonts w:asciiTheme="minorHAnsi" w:hAnsiTheme="minorHAnsi" w:cstheme="minorHAnsi"/>
          <w:sz w:val="22"/>
          <w:szCs w:val="22"/>
        </w:rPr>
      </w:pPr>
    </w:p>
    <w:p w14:paraId="544E518A" w14:textId="3BAF03EF"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lastRenderedPageBreak/>
        <w:t xml:space="preserve">p. Performans Değerlendirme Sonuçları Formu: Performansı değerlendirilen personel ve yöneticinin, performansı hakkında kendisine bilgi verilmesini sağlamada kullanılan form. </w:t>
      </w:r>
    </w:p>
    <w:p w14:paraId="2E441C3F" w14:textId="77777777" w:rsidR="00AD4DA0" w:rsidRPr="00AD4DA0" w:rsidRDefault="00AD4DA0" w:rsidP="00AD4DA0">
      <w:pPr>
        <w:rPr>
          <w:rFonts w:asciiTheme="minorHAnsi" w:hAnsiTheme="minorHAnsi" w:cstheme="minorHAnsi"/>
          <w:sz w:val="22"/>
          <w:szCs w:val="22"/>
        </w:rPr>
      </w:pPr>
    </w:p>
    <w:p w14:paraId="598B9F97" w14:textId="31B5EA14"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q. Performans Değerlendirme Cetveli: Performans değerlendirme çalışmasının sonucunda tüm çalışanların ilgili döneme ilişkin performans puanlarının, birim bazında listelendiği ve aynı</w:t>
      </w:r>
      <w:r w:rsidR="00E775B6">
        <w:rPr>
          <w:rFonts w:asciiTheme="minorHAnsi" w:hAnsiTheme="minorHAnsi" w:cstheme="minorHAnsi"/>
          <w:sz w:val="22"/>
          <w:szCs w:val="22"/>
        </w:rPr>
        <w:t>m</w:t>
      </w:r>
      <w:r w:rsidRPr="00AD4DA0">
        <w:rPr>
          <w:rFonts w:asciiTheme="minorHAnsi" w:hAnsiTheme="minorHAnsi" w:cstheme="minorHAnsi"/>
          <w:sz w:val="22"/>
          <w:szCs w:val="22"/>
        </w:rPr>
        <w:t xml:space="preserve">zamanda birimlerin ortalama performans puanı ile kurumun ortalama performans puanının da görülebileceği formdur. </w:t>
      </w:r>
    </w:p>
    <w:p w14:paraId="1FEF9175" w14:textId="77777777" w:rsidR="00AD4DA0" w:rsidRPr="00AD4DA0" w:rsidRDefault="00AD4DA0" w:rsidP="00AD4DA0">
      <w:pPr>
        <w:rPr>
          <w:rFonts w:asciiTheme="minorHAnsi" w:hAnsiTheme="minorHAnsi" w:cstheme="minorHAnsi"/>
          <w:sz w:val="22"/>
          <w:szCs w:val="22"/>
        </w:rPr>
      </w:pPr>
    </w:p>
    <w:p w14:paraId="5D58D942" w14:textId="3F4A5640"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r. Performans Değerlendirme Dosyası: Çalışanların performans notlarının yer aldığı dosyaları tanımlamak için kullanılmaktadır. İtinalı bir şekilde doldurulur ve muhafaza edilirler. Sicil dosyasında Performans </w:t>
      </w:r>
      <w:r w:rsidR="00E775B6">
        <w:rPr>
          <w:rFonts w:asciiTheme="minorHAnsi" w:hAnsiTheme="minorHAnsi" w:cstheme="minorHAnsi"/>
          <w:sz w:val="22"/>
          <w:szCs w:val="22"/>
        </w:rPr>
        <w:t>d</w:t>
      </w:r>
      <w:r w:rsidRPr="00AD4DA0">
        <w:rPr>
          <w:rFonts w:asciiTheme="minorHAnsi" w:hAnsiTheme="minorHAnsi" w:cstheme="minorHAnsi"/>
          <w:sz w:val="22"/>
          <w:szCs w:val="22"/>
        </w:rPr>
        <w:t xml:space="preserve">eğerlendirme Formu, alınan ödüller, disiplin cezaları ve nedenleri, soruşturma raporları ile ilgili bilgi ve belgeler bulunur.  </w:t>
      </w:r>
    </w:p>
    <w:p w14:paraId="0320DF4F" w14:textId="77777777" w:rsidR="00E775B6" w:rsidRDefault="00E775B6" w:rsidP="00AD4DA0">
      <w:pPr>
        <w:rPr>
          <w:rFonts w:asciiTheme="minorHAnsi" w:hAnsiTheme="minorHAnsi" w:cstheme="minorHAnsi"/>
          <w:sz w:val="22"/>
          <w:szCs w:val="22"/>
        </w:rPr>
      </w:pPr>
    </w:p>
    <w:p w14:paraId="31229213" w14:textId="77777777" w:rsidR="00E775B6" w:rsidRPr="00AD4DA0" w:rsidRDefault="00E775B6" w:rsidP="00AD4DA0">
      <w:pPr>
        <w:rPr>
          <w:rFonts w:asciiTheme="minorHAnsi" w:hAnsiTheme="minorHAnsi" w:cstheme="minorHAnsi"/>
          <w:sz w:val="22"/>
          <w:szCs w:val="22"/>
        </w:rPr>
      </w:pPr>
    </w:p>
    <w:p w14:paraId="349399DC" w14:textId="77777777" w:rsidR="00AD4DA0" w:rsidRPr="00E775B6" w:rsidRDefault="00AD4DA0" w:rsidP="00AD4DA0">
      <w:pPr>
        <w:rPr>
          <w:rFonts w:asciiTheme="minorHAnsi" w:hAnsiTheme="minorHAnsi" w:cstheme="minorHAnsi"/>
          <w:b/>
          <w:bCs/>
          <w:sz w:val="22"/>
          <w:szCs w:val="22"/>
          <w:u w:val="single"/>
        </w:rPr>
      </w:pPr>
      <w:r w:rsidRPr="00E775B6">
        <w:rPr>
          <w:rFonts w:asciiTheme="minorHAnsi" w:hAnsiTheme="minorHAnsi" w:cstheme="minorHAnsi"/>
          <w:b/>
          <w:bCs/>
          <w:sz w:val="22"/>
          <w:szCs w:val="22"/>
          <w:u w:val="single"/>
        </w:rPr>
        <w:t xml:space="preserve">İKİNCİ BÖLÜM  </w:t>
      </w:r>
    </w:p>
    <w:p w14:paraId="1D826172" w14:textId="77777777" w:rsidR="00AD4DA0" w:rsidRPr="00E775B6" w:rsidRDefault="00AD4DA0" w:rsidP="00AD4DA0">
      <w:pPr>
        <w:rPr>
          <w:rFonts w:asciiTheme="minorHAnsi" w:hAnsiTheme="minorHAnsi" w:cstheme="minorHAnsi"/>
          <w:b/>
          <w:bCs/>
          <w:sz w:val="22"/>
          <w:szCs w:val="22"/>
        </w:rPr>
      </w:pPr>
      <w:r w:rsidRPr="00E775B6">
        <w:rPr>
          <w:rFonts w:asciiTheme="minorHAnsi" w:hAnsiTheme="minorHAnsi" w:cstheme="minorHAnsi"/>
          <w:b/>
          <w:bCs/>
          <w:sz w:val="22"/>
          <w:szCs w:val="22"/>
        </w:rPr>
        <w:t xml:space="preserve">Süreçleri Değerlendirme Komisyonunun Yapısı  </w:t>
      </w:r>
    </w:p>
    <w:p w14:paraId="2C0AD4BE" w14:textId="707B6EEF"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5- (1) Süreçleri Değerlendirme Komisyonunun yapısı; </w:t>
      </w:r>
      <w:r w:rsidR="00E775B6">
        <w:rPr>
          <w:rFonts w:asciiTheme="minorHAnsi" w:hAnsiTheme="minorHAnsi" w:cstheme="minorHAnsi"/>
          <w:sz w:val="22"/>
          <w:szCs w:val="22"/>
        </w:rPr>
        <w:t>Genel Müdür</w:t>
      </w:r>
      <w:r w:rsidRPr="00AD4DA0">
        <w:rPr>
          <w:rFonts w:asciiTheme="minorHAnsi" w:hAnsiTheme="minorHAnsi" w:cstheme="minorHAnsi"/>
          <w:sz w:val="22"/>
          <w:szCs w:val="22"/>
        </w:rPr>
        <w:t xml:space="preserve"> tarafından belirlenir.  </w:t>
      </w:r>
    </w:p>
    <w:p w14:paraId="36905703"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Süreçleri Değerlendirme Komisyonunun Yetkisi </w:t>
      </w:r>
    </w:p>
    <w:p w14:paraId="5A66EDB2"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6- (1) Süreçleri Değerlendirme Komisyonu, performans değerlendirme formlarının </w:t>
      </w:r>
    </w:p>
    <w:p w14:paraId="39B9BD2D"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ilgili birime teslim edilmesinden sonra 15 gün içerisinde toplanarak, değerlendirme süreçlerini </w:t>
      </w:r>
    </w:p>
    <w:p w14:paraId="259B3653" w14:textId="77777777"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inceler.  Her bir sürece ilişkin 0- 5 puan arası değerlendirme yapar.  </w:t>
      </w:r>
    </w:p>
    <w:p w14:paraId="3C28FDB9" w14:textId="77777777" w:rsidR="00E775B6" w:rsidRDefault="00E775B6" w:rsidP="00AD4DA0">
      <w:pPr>
        <w:rPr>
          <w:rFonts w:asciiTheme="minorHAnsi" w:hAnsiTheme="minorHAnsi" w:cstheme="minorHAnsi"/>
          <w:sz w:val="22"/>
          <w:szCs w:val="22"/>
        </w:rPr>
      </w:pPr>
    </w:p>
    <w:p w14:paraId="41678097" w14:textId="77777777" w:rsidR="00E775B6" w:rsidRPr="00E775B6" w:rsidRDefault="00E775B6" w:rsidP="00AD4DA0">
      <w:pPr>
        <w:rPr>
          <w:rFonts w:asciiTheme="minorHAnsi" w:hAnsiTheme="minorHAnsi" w:cstheme="minorHAnsi"/>
          <w:b/>
          <w:bCs/>
          <w:sz w:val="22"/>
          <w:szCs w:val="22"/>
        </w:rPr>
      </w:pPr>
    </w:p>
    <w:p w14:paraId="4834DA61" w14:textId="77777777" w:rsidR="00AD4DA0" w:rsidRPr="00E775B6" w:rsidRDefault="00AD4DA0" w:rsidP="00AD4DA0">
      <w:pPr>
        <w:rPr>
          <w:rFonts w:asciiTheme="minorHAnsi" w:hAnsiTheme="minorHAnsi" w:cstheme="minorHAnsi"/>
          <w:b/>
          <w:bCs/>
          <w:sz w:val="22"/>
          <w:szCs w:val="22"/>
          <w:u w:val="single"/>
        </w:rPr>
      </w:pPr>
      <w:r w:rsidRPr="00E775B6">
        <w:rPr>
          <w:rFonts w:asciiTheme="minorHAnsi" w:hAnsiTheme="minorHAnsi" w:cstheme="minorHAnsi"/>
          <w:b/>
          <w:bCs/>
          <w:sz w:val="22"/>
          <w:szCs w:val="22"/>
          <w:u w:val="single"/>
        </w:rPr>
        <w:t xml:space="preserve">ÜÇÜNCÜ BÖLÜM </w:t>
      </w:r>
    </w:p>
    <w:p w14:paraId="2EAAA929" w14:textId="77777777" w:rsidR="00AD4DA0" w:rsidRPr="00E775B6" w:rsidRDefault="00AD4DA0" w:rsidP="00AD4DA0">
      <w:pPr>
        <w:rPr>
          <w:rFonts w:asciiTheme="minorHAnsi" w:hAnsiTheme="minorHAnsi" w:cstheme="minorHAnsi"/>
          <w:b/>
          <w:bCs/>
          <w:sz w:val="22"/>
          <w:szCs w:val="22"/>
        </w:rPr>
      </w:pPr>
      <w:r w:rsidRPr="00E775B6">
        <w:rPr>
          <w:rFonts w:asciiTheme="minorHAnsi" w:hAnsiTheme="minorHAnsi" w:cstheme="minorHAnsi"/>
          <w:b/>
          <w:bCs/>
          <w:sz w:val="22"/>
          <w:szCs w:val="22"/>
        </w:rPr>
        <w:t xml:space="preserve">Performans Değerlendirme Formlarının Dağıtılması ve Doldurulması </w:t>
      </w:r>
    </w:p>
    <w:p w14:paraId="764FF7D1" w14:textId="39AD18EC"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8 (1) - Sistemde çalışan başına performans değeri hesaplayabilmek için; “Yönetici/Memur ve </w:t>
      </w:r>
      <w:r w:rsidR="00E775B6">
        <w:rPr>
          <w:rFonts w:asciiTheme="minorHAnsi" w:hAnsiTheme="minorHAnsi" w:cstheme="minorHAnsi"/>
          <w:sz w:val="22"/>
          <w:szCs w:val="22"/>
        </w:rPr>
        <w:t>mavi yaka</w:t>
      </w:r>
      <w:r w:rsidRPr="00AD4DA0">
        <w:rPr>
          <w:rFonts w:asciiTheme="minorHAnsi" w:hAnsiTheme="minorHAnsi" w:cstheme="minorHAnsi"/>
          <w:sz w:val="22"/>
          <w:szCs w:val="22"/>
        </w:rPr>
        <w:t xml:space="preserve"> Pozisyonundaki Personel İçin “Yetkinlik Bazlı Performans Değerlendirme Formu”nun yöneticiler dâhil her personel için ayrı ayrı ilgili iki amiri tarafından doldurulması ve “Yönetici/Memur ve </w:t>
      </w:r>
      <w:r w:rsidR="00E775B6">
        <w:rPr>
          <w:rFonts w:asciiTheme="minorHAnsi" w:hAnsiTheme="minorHAnsi" w:cstheme="minorHAnsi"/>
          <w:sz w:val="22"/>
          <w:szCs w:val="22"/>
        </w:rPr>
        <w:t>mavi yaka</w:t>
      </w:r>
      <w:r w:rsidRPr="00AD4DA0">
        <w:rPr>
          <w:rFonts w:asciiTheme="minorHAnsi" w:hAnsiTheme="minorHAnsi" w:cstheme="minorHAnsi"/>
          <w:sz w:val="22"/>
          <w:szCs w:val="22"/>
        </w:rPr>
        <w:t xml:space="preserve"> Pozisyonundaki Personel için Süreç Bazlı Performans Değerlendirme Formu, Süreçleri Değerlendirme Komisyonu tarafından, gerektiğinde Üye ve Çalışan memnuniyet anketi raporları, Stratejik Plan ve Toplam Kalite Yönetim Sistemindeki süreçlere ilişkin hedefler gibi belgeler de dikkate alınarak, her dönem için bir defa doldurulması gerekmektedir. </w:t>
      </w:r>
    </w:p>
    <w:p w14:paraId="15C37C17" w14:textId="77777777" w:rsidR="00AD4DA0" w:rsidRPr="00AD4DA0" w:rsidRDefault="00AD4DA0" w:rsidP="00AD4DA0">
      <w:pPr>
        <w:rPr>
          <w:rFonts w:asciiTheme="minorHAnsi" w:hAnsiTheme="minorHAnsi" w:cstheme="minorHAnsi"/>
          <w:sz w:val="22"/>
          <w:szCs w:val="22"/>
        </w:rPr>
      </w:pPr>
    </w:p>
    <w:p w14:paraId="305F5A58" w14:textId="7B7EB0B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w:t>
      </w:r>
      <w:r w:rsidR="002A3B36">
        <w:rPr>
          <w:rFonts w:asciiTheme="minorHAnsi" w:hAnsiTheme="minorHAnsi" w:cstheme="minorHAnsi"/>
          <w:sz w:val="22"/>
          <w:szCs w:val="22"/>
        </w:rPr>
        <w:t>x</w:t>
      </w:r>
      <w:r w:rsidRPr="00AD4DA0">
        <w:rPr>
          <w:rFonts w:asciiTheme="minorHAnsi" w:hAnsiTheme="minorHAnsi" w:cstheme="minorHAnsi"/>
          <w:sz w:val="22"/>
          <w:szCs w:val="22"/>
        </w:rPr>
        <w:t xml:space="preserve">“Yetkinlik Bazlı Performans Değerlendirme Uygulama Programı”nda formun dökümü yazıcıdan alındıktan sonra, performansı değerlendirilecek personel sayısı kadar çoğaltılır. </w:t>
      </w:r>
      <w:r w:rsidR="00E775B6">
        <w:rPr>
          <w:rFonts w:asciiTheme="minorHAnsi" w:hAnsiTheme="minorHAnsi" w:cstheme="minorHAnsi"/>
          <w:sz w:val="22"/>
          <w:szCs w:val="22"/>
        </w:rPr>
        <w:t xml:space="preserve">İlgili </w:t>
      </w:r>
      <w:r w:rsidRPr="00AD4DA0">
        <w:rPr>
          <w:rFonts w:asciiTheme="minorHAnsi" w:hAnsiTheme="minorHAnsi" w:cstheme="minorHAnsi"/>
          <w:sz w:val="22"/>
          <w:szCs w:val="22"/>
        </w:rPr>
        <w:t xml:space="preserve"> birim Müdürüne </w:t>
      </w:r>
    </w:p>
    <w:p w14:paraId="54EF9D87" w14:textId="2A95024E"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formlar teslim edilir.  </w:t>
      </w:r>
    </w:p>
    <w:p w14:paraId="077B2D3F" w14:textId="77777777" w:rsidR="00AD4DA0" w:rsidRPr="00AD4DA0" w:rsidRDefault="00AD4DA0" w:rsidP="00AD4DA0">
      <w:pPr>
        <w:rPr>
          <w:rFonts w:asciiTheme="minorHAnsi" w:hAnsiTheme="minorHAnsi" w:cstheme="minorHAnsi"/>
          <w:sz w:val="22"/>
          <w:szCs w:val="22"/>
        </w:rPr>
      </w:pPr>
    </w:p>
    <w:p w14:paraId="70EA18D9" w14:textId="309F729A"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w:t>
      </w:r>
      <w:r w:rsidR="002A3B36">
        <w:rPr>
          <w:rFonts w:asciiTheme="minorHAnsi" w:hAnsiTheme="minorHAnsi" w:cstheme="minorHAnsi"/>
          <w:sz w:val="22"/>
          <w:szCs w:val="22"/>
        </w:rPr>
        <w:t>x</w:t>
      </w:r>
      <w:r w:rsidRPr="00AD4DA0">
        <w:rPr>
          <w:rFonts w:asciiTheme="minorHAnsi" w:hAnsiTheme="minorHAnsi" w:cstheme="minorHAnsi"/>
          <w:sz w:val="22"/>
          <w:szCs w:val="22"/>
        </w:rPr>
        <w:t xml:space="preserve">“Süreç Bazlı Performans Değerlendirme Uygulama Programı”nda formun dökümü yazıcıdan alındıktan sonra, Süreç değerlendirme Komisyon Üye sayısı kadar çoğaltılıp üyelere teslim edilir.  </w:t>
      </w:r>
    </w:p>
    <w:p w14:paraId="5FC82B0D"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1D28730F" w14:textId="77777777" w:rsidR="00AD4DA0" w:rsidRPr="00AD4DA0" w:rsidRDefault="00AD4DA0" w:rsidP="00AD4DA0">
      <w:pPr>
        <w:rPr>
          <w:rFonts w:asciiTheme="minorHAnsi" w:hAnsiTheme="minorHAnsi" w:cstheme="minorHAnsi"/>
          <w:sz w:val="22"/>
          <w:szCs w:val="22"/>
        </w:rPr>
      </w:pPr>
    </w:p>
    <w:p w14:paraId="33D2B80E" w14:textId="24490B34"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(4) Performans değerlendirme formları, </w:t>
      </w:r>
      <w:r w:rsidR="00E775B6">
        <w:rPr>
          <w:rFonts w:asciiTheme="minorHAnsi" w:hAnsiTheme="minorHAnsi" w:cstheme="minorHAnsi"/>
          <w:sz w:val="22"/>
          <w:szCs w:val="22"/>
        </w:rPr>
        <w:t xml:space="preserve">Ocak ve </w:t>
      </w:r>
      <w:r w:rsidRPr="00AD4DA0">
        <w:rPr>
          <w:rFonts w:asciiTheme="minorHAnsi" w:hAnsiTheme="minorHAnsi" w:cstheme="minorHAnsi"/>
          <w:sz w:val="22"/>
          <w:szCs w:val="22"/>
        </w:rPr>
        <w:t xml:space="preserve">Kasım ayının ilk haftasında olmak üzere yılda </w:t>
      </w:r>
      <w:r w:rsidR="00E775B6">
        <w:rPr>
          <w:rFonts w:asciiTheme="minorHAnsi" w:hAnsiTheme="minorHAnsi" w:cstheme="minorHAnsi"/>
          <w:sz w:val="22"/>
          <w:szCs w:val="22"/>
        </w:rPr>
        <w:t>2</w:t>
      </w:r>
      <w:r w:rsidRPr="00AD4DA0">
        <w:rPr>
          <w:rFonts w:asciiTheme="minorHAnsi" w:hAnsiTheme="minorHAnsi" w:cstheme="minorHAnsi"/>
          <w:sz w:val="22"/>
          <w:szCs w:val="22"/>
        </w:rPr>
        <w:t xml:space="preserve"> defa </w:t>
      </w:r>
    </w:p>
    <w:p w14:paraId="2D7F29B1" w14:textId="1E3A53FC"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(gerektiğinde sayı ve zamanlama değiştirilebilir) ilgili Müdürlük tarafından, değerlendirici pozisyonunda yer alan tüm birim yöneticilerine gönderilir. </w:t>
      </w:r>
    </w:p>
    <w:p w14:paraId="026F302A" w14:textId="77777777" w:rsidR="00AD4DA0" w:rsidRPr="00AD4DA0" w:rsidRDefault="00AD4DA0" w:rsidP="00AD4DA0">
      <w:pPr>
        <w:rPr>
          <w:rFonts w:asciiTheme="minorHAnsi" w:hAnsiTheme="minorHAnsi" w:cstheme="minorHAnsi"/>
          <w:sz w:val="22"/>
          <w:szCs w:val="22"/>
        </w:rPr>
      </w:pPr>
    </w:p>
    <w:p w14:paraId="7E976BF5"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121598C2" w14:textId="77777777" w:rsidR="00AD4DA0" w:rsidRPr="00AD4DA0" w:rsidRDefault="00AD4DA0" w:rsidP="00AD4DA0">
      <w:pPr>
        <w:rPr>
          <w:rFonts w:asciiTheme="minorHAnsi" w:hAnsiTheme="minorHAnsi" w:cstheme="minorHAnsi"/>
          <w:sz w:val="22"/>
          <w:szCs w:val="22"/>
        </w:rPr>
      </w:pPr>
    </w:p>
    <w:p w14:paraId="3C042611" w14:textId="3EB49F4C"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lastRenderedPageBreak/>
        <w:t xml:space="preserve">Yetkinlik Bazlı Performans Değerlendirmesi Yapılacak Personel İçin Gerekli Önkoşullar </w:t>
      </w:r>
    </w:p>
    <w:p w14:paraId="063535F7"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42640BC3" w14:textId="77777777" w:rsidR="00AD4DA0" w:rsidRPr="00AD4DA0" w:rsidRDefault="00AD4DA0" w:rsidP="00AD4DA0">
      <w:pPr>
        <w:rPr>
          <w:rFonts w:asciiTheme="minorHAnsi" w:hAnsiTheme="minorHAnsi" w:cstheme="minorHAnsi"/>
          <w:sz w:val="22"/>
          <w:szCs w:val="22"/>
        </w:rPr>
      </w:pPr>
    </w:p>
    <w:p w14:paraId="6AE684F3" w14:textId="417615BA"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Madde 9- (1) Haklarında performans değerlendirmesi notları verilecek olan çalışanların,değerlendirilmelerini yapacak değerlendiricilerin yanında asgari 6 ay çalışmış olmaları esastır.</w:t>
      </w:r>
    </w:p>
    <w:p w14:paraId="377AC086" w14:textId="41CC08DF"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Değerlendiricilerin hiçbirinin bulunmaması veya performans değerlendirme notu verecek süre kadar görevde kalmamaları halinde performans değerlendirme notları sonradan göreve atananlar veya vekilleri tarafından doldurulur.  </w:t>
      </w:r>
    </w:p>
    <w:p w14:paraId="1B1AB683" w14:textId="195A1976"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Bu uygulama sonunda, çalışana o ay için performans değerlendirme notu verme imkânı bulunmazsa performans değerlendirme notu, düzenleme döneminde çalışanın en fazla çalıştığı değerlendirici tarafından doldurulur. </w:t>
      </w:r>
    </w:p>
    <w:p w14:paraId="0B3878C4" w14:textId="77777777" w:rsidR="00E775B6" w:rsidRDefault="00E775B6" w:rsidP="00AD4DA0">
      <w:pPr>
        <w:rPr>
          <w:rFonts w:asciiTheme="minorHAnsi" w:hAnsiTheme="minorHAnsi" w:cstheme="minorHAnsi"/>
          <w:sz w:val="22"/>
          <w:szCs w:val="22"/>
        </w:rPr>
      </w:pPr>
    </w:p>
    <w:p w14:paraId="3EB0B667" w14:textId="77777777" w:rsidR="00E775B6" w:rsidRPr="00AD4DA0" w:rsidRDefault="00E775B6" w:rsidP="00AD4DA0">
      <w:pPr>
        <w:rPr>
          <w:rFonts w:asciiTheme="minorHAnsi" w:hAnsiTheme="minorHAnsi" w:cstheme="minorHAnsi"/>
          <w:sz w:val="22"/>
          <w:szCs w:val="22"/>
        </w:rPr>
      </w:pPr>
    </w:p>
    <w:p w14:paraId="6AD87948" w14:textId="77777777" w:rsidR="00AD4DA0" w:rsidRPr="00E775B6" w:rsidRDefault="00AD4DA0" w:rsidP="00AD4DA0">
      <w:pPr>
        <w:rPr>
          <w:rFonts w:asciiTheme="minorHAnsi" w:hAnsiTheme="minorHAnsi" w:cstheme="minorHAnsi"/>
          <w:b/>
          <w:bCs/>
          <w:sz w:val="22"/>
          <w:szCs w:val="22"/>
          <w:u w:val="single"/>
        </w:rPr>
      </w:pPr>
      <w:r w:rsidRPr="00E775B6">
        <w:rPr>
          <w:rFonts w:asciiTheme="minorHAnsi" w:hAnsiTheme="minorHAnsi" w:cstheme="minorHAnsi"/>
          <w:b/>
          <w:bCs/>
          <w:sz w:val="22"/>
          <w:szCs w:val="22"/>
          <w:u w:val="single"/>
        </w:rPr>
        <w:t xml:space="preserve">DÖRDÜNCÜ BÖLÜM  </w:t>
      </w:r>
    </w:p>
    <w:p w14:paraId="0DB1BA1E" w14:textId="77777777" w:rsidR="00AD4DA0" w:rsidRDefault="00AD4DA0" w:rsidP="00AD4DA0">
      <w:pPr>
        <w:rPr>
          <w:rFonts w:asciiTheme="minorHAnsi" w:hAnsiTheme="minorHAnsi" w:cstheme="minorHAnsi"/>
          <w:b/>
          <w:bCs/>
          <w:sz w:val="22"/>
          <w:szCs w:val="22"/>
        </w:rPr>
      </w:pPr>
      <w:r w:rsidRPr="00E775B6">
        <w:rPr>
          <w:rFonts w:asciiTheme="minorHAnsi" w:hAnsiTheme="minorHAnsi" w:cstheme="minorHAnsi"/>
          <w:b/>
          <w:bCs/>
          <w:sz w:val="22"/>
          <w:szCs w:val="22"/>
        </w:rPr>
        <w:t xml:space="preserve">Başarı Değerlendirmesi, İtiraz, Amir ve Üst Amirlere Yönelik Başarı Değerlendirmesi:  </w:t>
      </w:r>
    </w:p>
    <w:p w14:paraId="1F9DE8AB" w14:textId="77777777" w:rsidR="00E775B6" w:rsidRPr="00E775B6" w:rsidRDefault="00E775B6" w:rsidP="00AD4DA0">
      <w:pPr>
        <w:rPr>
          <w:rFonts w:asciiTheme="minorHAnsi" w:hAnsiTheme="minorHAnsi" w:cstheme="minorHAnsi"/>
          <w:b/>
          <w:bCs/>
          <w:sz w:val="22"/>
          <w:szCs w:val="22"/>
        </w:rPr>
      </w:pPr>
    </w:p>
    <w:p w14:paraId="3B10A3A2" w14:textId="69710FE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8- (1) Yönetici, çalışan personelin başarı değerlendirmesi aşağıdaki usullere göre yapılır: </w:t>
      </w:r>
    </w:p>
    <w:p w14:paraId="6BBE611D" w14:textId="6DA5DE7D"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a. Çalışan Personel için Yapılan Değerlendirme: </w:t>
      </w:r>
      <w:r w:rsidR="006A5500">
        <w:rPr>
          <w:rFonts w:asciiTheme="minorHAnsi" w:hAnsiTheme="minorHAnsi" w:cstheme="minorHAnsi"/>
          <w:sz w:val="22"/>
          <w:szCs w:val="22"/>
        </w:rPr>
        <w:t>M Technic’te</w:t>
      </w:r>
      <w:r w:rsidRPr="00AD4DA0">
        <w:rPr>
          <w:rFonts w:asciiTheme="minorHAnsi" w:hAnsiTheme="minorHAnsi" w:cstheme="minorHAnsi"/>
          <w:sz w:val="22"/>
          <w:szCs w:val="22"/>
        </w:rPr>
        <w:t xml:space="preserve"> çalışan memur ve </w:t>
      </w:r>
      <w:r w:rsidR="006A5500">
        <w:rPr>
          <w:rFonts w:asciiTheme="minorHAnsi" w:hAnsiTheme="minorHAnsi" w:cstheme="minorHAnsi"/>
          <w:sz w:val="22"/>
          <w:szCs w:val="22"/>
        </w:rPr>
        <w:t>mavi yaka</w:t>
      </w:r>
      <w:r w:rsidRPr="00AD4DA0">
        <w:rPr>
          <w:rFonts w:asciiTheme="minorHAnsi" w:hAnsiTheme="minorHAnsi" w:cstheme="minorHAnsi"/>
          <w:sz w:val="22"/>
          <w:szCs w:val="22"/>
        </w:rPr>
        <w:t xml:space="preserve"> personel için hazırlanan Değerlendirme Formları Birinci (1.) ve İkinci (2.) Derece Değerlendiriciler ile süreçlerin değerlendirilmesi için süreçleri değerlendiren pozisyonlar şeklinde düzenlenmiştir.  </w:t>
      </w:r>
    </w:p>
    <w:p w14:paraId="01A0919F" w14:textId="77777777" w:rsidR="00AD4DA0" w:rsidRPr="00AD4DA0" w:rsidRDefault="00AD4DA0" w:rsidP="00AD4DA0">
      <w:pPr>
        <w:rPr>
          <w:rFonts w:asciiTheme="minorHAnsi" w:hAnsiTheme="minorHAnsi" w:cstheme="minorHAnsi"/>
          <w:sz w:val="22"/>
          <w:szCs w:val="22"/>
        </w:rPr>
      </w:pPr>
    </w:p>
    <w:p w14:paraId="64ADA0A4" w14:textId="66533244"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 Yöneticiler İçin Yapılan Değerlendirme: </w:t>
      </w:r>
      <w:r w:rsidR="006A5500">
        <w:rPr>
          <w:rFonts w:asciiTheme="minorHAnsi" w:hAnsiTheme="minorHAnsi" w:cstheme="minorHAnsi"/>
          <w:sz w:val="22"/>
          <w:szCs w:val="22"/>
        </w:rPr>
        <w:t xml:space="preserve">M Technic’te </w:t>
      </w:r>
      <w:r w:rsidRPr="00AD4DA0">
        <w:rPr>
          <w:rFonts w:asciiTheme="minorHAnsi" w:hAnsiTheme="minorHAnsi" w:cstheme="minorHAnsi"/>
          <w:sz w:val="22"/>
          <w:szCs w:val="22"/>
        </w:rPr>
        <w:t xml:space="preserve">Yöneticiler için hazırlanan Değerlendirme Formları Birinci (1.) ve İkinci (2.) Derece Değerlendiriciler ile süreçlerin değerlendirilmesi için süreçleri değerlendiren </w:t>
      </w:r>
    </w:p>
    <w:p w14:paraId="354C3B5A" w14:textId="71DEEBA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pozisyonlar şeklinde düzenlenmiştir.  </w:t>
      </w:r>
    </w:p>
    <w:p w14:paraId="488DCD40" w14:textId="77777777" w:rsidR="00AD4DA0" w:rsidRPr="00AD4DA0" w:rsidRDefault="00AD4DA0" w:rsidP="00AD4DA0">
      <w:pPr>
        <w:rPr>
          <w:rFonts w:asciiTheme="minorHAnsi" w:hAnsiTheme="minorHAnsi" w:cstheme="minorHAnsi"/>
          <w:sz w:val="22"/>
          <w:szCs w:val="22"/>
        </w:rPr>
      </w:pPr>
    </w:p>
    <w:p w14:paraId="0221EEF9" w14:textId="53898E79"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c. Çalışanların yetkinlik performansları hakkında Birinci (1.) ve İkinci (2.) Derece Değerlendiriciler not vereceklerdir. Bu iki değerlendiricinin vermiş olduğu puanların ortalaması çalışanın o dönemdeki yetkinlik performans değerlendirme notunu oluşturacaktır.   </w:t>
      </w:r>
    </w:p>
    <w:p w14:paraId="6AD969F9" w14:textId="77777777" w:rsidR="00AD4DA0" w:rsidRPr="00AD4DA0" w:rsidRDefault="00AD4DA0" w:rsidP="00AD4DA0">
      <w:pPr>
        <w:rPr>
          <w:rFonts w:asciiTheme="minorHAnsi" w:hAnsiTheme="minorHAnsi" w:cstheme="minorHAnsi"/>
          <w:sz w:val="22"/>
          <w:szCs w:val="22"/>
        </w:rPr>
      </w:pPr>
    </w:p>
    <w:p w14:paraId="33EDCEA8" w14:textId="4BD43200"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d. Birinci amir, tamamladığı yetkinlik performans değerlendirme formunu ikinci amire gönderir. İkinci amirin değerlendirmeye itirazı yoksa, kendine ayrılmış olan bölümü doldurmak suretiyle değerlendirmeyi onaylar, uygun gördüğü eğitimler varsa ekler ve Genel </w:t>
      </w:r>
      <w:r w:rsidR="006A5500">
        <w:rPr>
          <w:rFonts w:asciiTheme="minorHAnsi" w:hAnsiTheme="minorHAnsi" w:cstheme="minorHAnsi"/>
          <w:sz w:val="22"/>
          <w:szCs w:val="22"/>
        </w:rPr>
        <w:t>Müdüre</w:t>
      </w:r>
      <w:r w:rsidRPr="00AD4DA0">
        <w:rPr>
          <w:rFonts w:asciiTheme="minorHAnsi" w:hAnsiTheme="minorHAnsi" w:cstheme="minorHAnsi"/>
          <w:sz w:val="22"/>
          <w:szCs w:val="22"/>
        </w:rPr>
        <w:t xml:space="preserve"> Kapalı gönderir.</w:t>
      </w:r>
    </w:p>
    <w:p w14:paraId="0D8B88FE"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3D134380" w14:textId="77777777" w:rsidR="00AD4DA0" w:rsidRPr="00AD4DA0" w:rsidRDefault="00AD4DA0" w:rsidP="00AD4DA0">
      <w:pPr>
        <w:rPr>
          <w:rFonts w:asciiTheme="minorHAnsi" w:hAnsiTheme="minorHAnsi" w:cstheme="minorHAnsi"/>
          <w:sz w:val="22"/>
          <w:szCs w:val="22"/>
        </w:rPr>
      </w:pPr>
    </w:p>
    <w:p w14:paraId="27116D6D"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9- (1) Süreçlerin  başarı değerlendirmesi aşağıdaki usullere göre yapılır: </w:t>
      </w:r>
    </w:p>
    <w:p w14:paraId="1F5D4F19" w14:textId="6C1CBA71"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a. Süreçlerin değerlendirilmesi aşamasında, 3 kişiden oluşan Süreç Değerlendirme Komisyon Üyesi, tüm alt süreçlerin gerçekleştirilmesine yönelik not verir. Her bir alt sürece ilişkin not verirken kendi bilgi, sezi, birikimleri ve ilgili tüm dokümanlara başvurabilirler. Her bir alt süreç için bu değerlendirmeler ışığında 0 </w:t>
      </w:r>
    </w:p>
    <w:p w14:paraId="596C24C7" w14:textId="25297FC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ile 5 arasında not verilir. Her bir alt süreç için bu 3 notun değerlendiriciler bazında ağırlıklı ortalaması hesaplanır. </w:t>
      </w:r>
    </w:p>
    <w:p w14:paraId="00505793" w14:textId="77777777" w:rsidR="00AD4DA0" w:rsidRPr="00AD4DA0" w:rsidRDefault="00AD4DA0" w:rsidP="00AD4DA0">
      <w:pPr>
        <w:rPr>
          <w:rFonts w:asciiTheme="minorHAnsi" w:hAnsiTheme="minorHAnsi" w:cstheme="minorHAnsi"/>
          <w:sz w:val="22"/>
          <w:szCs w:val="22"/>
        </w:rPr>
      </w:pPr>
    </w:p>
    <w:p w14:paraId="2AE2670D" w14:textId="6BAFC5E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1. Süreç Değerlendirme Komisyon Üyesi Tüm Ana ve Alt Süreçler </w:t>
      </w:r>
      <w:r w:rsidR="006A5500">
        <w:rPr>
          <w:rFonts w:asciiTheme="minorHAnsi" w:hAnsiTheme="minorHAnsi" w:cstheme="minorHAnsi"/>
          <w:sz w:val="22"/>
          <w:szCs w:val="22"/>
        </w:rPr>
        <w:t>:Süleyman Erbek</w:t>
      </w:r>
    </w:p>
    <w:p w14:paraId="4A9833BD" w14:textId="0CC41F59"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Süreç Değerlendirme Komisyon Üyesi Tüm Ana ve Alt Süreçler </w:t>
      </w:r>
      <w:r w:rsidR="006A5500">
        <w:rPr>
          <w:rFonts w:asciiTheme="minorHAnsi" w:hAnsiTheme="minorHAnsi" w:cstheme="minorHAnsi"/>
          <w:sz w:val="22"/>
          <w:szCs w:val="22"/>
        </w:rPr>
        <w:t>:Muzaffer Yeni</w:t>
      </w:r>
    </w:p>
    <w:p w14:paraId="4C05C794" w14:textId="313F965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Süreç Değerlendirme Komisyon Üyesi Tüm Ana ve Alt Süreçler </w:t>
      </w:r>
      <w:r w:rsidR="006A5500">
        <w:rPr>
          <w:rFonts w:asciiTheme="minorHAnsi" w:hAnsiTheme="minorHAnsi" w:cstheme="minorHAnsi"/>
          <w:sz w:val="22"/>
          <w:szCs w:val="22"/>
        </w:rPr>
        <w:t>:Murat Adanır</w:t>
      </w:r>
    </w:p>
    <w:p w14:paraId="1A0AD713" w14:textId="77777777" w:rsidR="00AD4DA0" w:rsidRPr="00AD4DA0" w:rsidRDefault="00AD4DA0" w:rsidP="00AD4DA0">
      <w:pPr>
        <w:rPr>
          <w:rFonts w:asciiTheme="minorHAnsi" w:hAnsiTheme="minorHAnsi" w:cstheme="minorHAnsi"/>
          <w:sz w:val="22"/>
          <w:szCs w:val="22"/>
        </w:rPr>
      </w:pPr>
    </w:p>
    <w:p w14:paraId="2CE9B371" w14:textId="77777777" w:rsidR="00AD4DA0" w:rsidRPr="007D1ACF" w:rsidRDefault="00AD4DA0" w:rsidP="00AD4DA0">
      <w:pPr>
        <w:rPr>
          <w:rFonts w:asciiTheme="minorHAnsi" w:hAnsiTheme="minorHAnsi" w:cstheme="minorHAnsi"/>
          <w:b/>
          <w:bCs/>
          <w:sz w:val="22"/>
          <w:szCs w:val="22"/>
        </w:rPr>
      </w:pPr>
      <w:r w:rsidRPr="007D1ACF">
        <w:rPr>
          <w:rFonts w:asciiTheme="minorHAnsi" w:hAnsiTheme="minorHAnsi" w:cstheme="minorHAnsi"/>
          <w:b/>
          <w:bCs/>
          <w:sz w:val="22"/>
          <w:szCs w:val="22"/>
        </w:rPr>
        <w:t xml:space="preserve">Puanlama Cetveli </w:t>
      </w:r>
    </w:p>
    <w:p w14:paraId="2D356E4D" w14:textId="733F95C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lastRenderedPageBreak/>
        <w:t xml:space="preserve">Madde 10- Değerlendiriciler “Yönetici/Memur ve </w:t>
      </w:r>
      <w:r w:rsidR="006A5500">
        <w:rPr>
          <w:rFonts w:asciiTheme="minorHAnsi" w:hAnsiTheme="minorHAnsi" w:cstheme="minorHAnsi"/>
          <w:sz w:val="22"/>
          <w:szCs w:val="22"/>
        </w:rPr>
        <w:t>mavi yaka</w:t>
      </w:r>
      <w:r w:rsidRPr="00AD4DA0">
        <w:rPr>
          <w:rFonts w:asciiTheme="minorHAnsi" w:hAnsiTheme="minorHAnsi" w:cstheme="minorHAnsi"/>
          <w:sz w:val="22"/>
          <w:szCs w:val="22"/>
        </w:rPr>
        <w:t xml:space="preserve"> Pozisyonundaki Personel İçin Yetkinlik Bazlı Performans Değerlendirme Formunu kullanarak, yöneticiler dâhil tüm çalışanların bilgi-beceri düzeyi (10 soru), verimlilik (10 soru), davranış biçimleri (15 Soru), kendini geliştirme (3 soru) başlıkları altında tüm ortak </w:t>
      </w:r>
    </w:p>
    <w:p w14:paraId="10150997" w14:textId="6961895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özelliklerini değerlendirir. Ayrıca buna ek olarak 16 soru ile de sadece yöneticilerin becerileri değerlendirilmektedir.  </w:t>
      </w:r>
    </w:p>
    <w:p w14:paraId="1462259F" w14:textId="5DDDF836"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Yani her çalışan 38 ortak soru, yöneticiler ise toplamda 54 soru üzerinden değerlendirilmektedir.  </w:t>
      </w:r>
    </w:p>
    <w:p w14:paraId="78D59F03" w14:textId="27881F4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Performans değerlendirme notu ve ortalaması uygulama programı tarafından puanlar girildikten sonra otomatik olarak hesaplanır. </w:t>
      </w:r>
    </w:p>
    <w:p w14:paraId="25BF2645" w14:textId="2C24198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Performans Değerlendirme Formları doldurulurken kullanılacak olan derecelendirmeye ilişkin açıklamalar aşağıdaki gibi olacaktır. </w:t>
      </w:r>
    </w:p>
    <w:p w14:paraId="6312DE51" w14:textId="6A66FDE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1- ÇOK ZAYIF (0-1 Puan) (0-34 Puan): İş gereklerini karşılama ve beklenen düzeyde başarı gösterme açısından açıkça yetersizdir. İşin normal görevlerini nadiren, ara sıra, beklenildiği gibi yerine getirir. Ya da çok az görevi gereği gibi yerine getirir. </w:t>
      </w:r>
    </w:p>
    <w:p w14:paraId="1E7F8C01" w14:textId="0C70DB8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YETERSİZ (1,1-2 Puan) (35-59 Puan): İşin gereklerini yerine getirme ve beklenen performansı gösterme açısından ciddi yetersizlikleri vardır. Normal görevlerinin bir bölümünü asgari düzeyde yerine getirir. Diğer görevlerini genellikle beklenildiği gibi yerine getirmez. </w:t>
      </w:r>
    </w:p>
    <w:p w14:paraId="5EAC01C2" w14:textId="7F5427C3"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ORTALAMA (2,1-3 Puan) (60-74 Puan): İşin normal gereklerini genellikle yerine getirir. Ara sıra bazı görevleri yerine getirmede zayıflıklar olabilir. Genel olarak,beklenen düzeyde, vasat bir performans gösterir. Bu düzeyde performans derecesi gösterenler; performans düşüklüğüne sebep olan kriterler de göz önünde </w:t>
      </w:r>
    </w:p>
    <w:p w14:paraId="45AC3D00" w14:textId="5A866C8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bulundurularak, gerekli görülmesi veya diğer birimlerde ihtiyaç olması halinde diğer birimlerde görevlendirilebilirler. </w:t>
      </w:r>
    </w:p>
    <w:p w14:paraId="36476FCE" w14:textId="71FD9D0D"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4- İYİ (3,1-4 Puan) (75-89 Puan): İşin normal gereklerini her zaman yerine getirdiği gibi, ara sıra bazı konularda beklenenin, ortalamanın üzerinde de başarı gösterir.</w:t>
      </w:r>
    </w:p>
    <w:p w14:paraId="28F04DCD" w14:textId="06B62EE2"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5- MÜKEMMEL (4,1-5 Puan) (90-100 Puan): İşin normal gereklerini her zaman karşılamanın üzerinde genellikle, birçok konuda beklenenin üzerinde Mükemmel performans gösterir. Performans bakımından örnek gösterilecek düzeyde başarılıdır. </w:t>
      </w:r>
    </w:p>
    <w:p w14:paraId="4136331A" w14:textId="7969036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Performans Değerlendirme Formları doldurulurken 0 ile 5 arasındaki puanlama sistemi kullanılacaktır (tam sayı olmak zorunda değildir). Ancak, uygulama programı bu 0 ile 5 arasındaki skalayı 0 ile 100 arasındaki puana otomatik olarak çevirmektedir. </w:t>
      </w:r>
    </w:p>
    <w:p w14:paraId="57533A98"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2EFBC45E" w14:textId="77777777" w:rsidR="00AD4DA0" w:rsidRPr="006A5500" w:rsidRDefault="00AD4DA0" w:rsidP="00AD4DA0">
      <w:pPr>
        <w:rPr>
          <w:rFonts w:asciiTheme="minorHAnsi" w:hAnsiTheme="minorHAnsi" w:cstheme="minorHAnsi"/>
          <w:b/>
          <w:bCs/>
          <w:sz w:val="22"/>
          <w:szCs w:val="22"/>
          <w:u w:val="single"/>
        </w:rPr>
      </w:pPr>
      <w:r w:rsidRPr="006A5500">
        <w:rPr>
          <w:rFonts w:asciiTheme="minorHAnsi" w:hAnsiTheme="minorHAnsi" w:cstheme="minorHAnsi"/>
          <w:b/>
          <w:bCs/>
          <w:sz w:val="22"/>
          <w:szCs w:val="22"/>
          <w:u w:val="single"/>
        </w:rPr>
        <w:t xml:space="preserve">BEŞİNCİ BÖLÜM </w:t>
      </w:r>
    </w:p>
    <w:p w14:paraId="0BA91A40" w14:textId="77777777" w:rsidR="00AD4DA0" w:rsidRPr="006A5500" w:rsidRDefault="00AD4DA0" w:rsidP="00AD4DA0">
      <w:pPr>
        <w:rPr>
          <w:rFonts w:asciiTheme="minorHAnsi" w:hAnsiTheme="minorHAnsi" w:cstheme="minorHAnsi"/>
          <w:b/>
          <w:bCs/>
          <w:sz w:val="22"/>
          <w:szCs w:val="22"/>
        </w:rPr>
      </w:pPr>
      <w:r w:rsidRPr="006A5500">
        <w:rPr>
          <w:rFonts w:asciiTheme="minorHAnsi" w:hAnsiTheme="minorHAnsi" w:cstheme="minorHAnsi"/>
          <w:b/>
          <w:bCs/>
          <w:sz w:val="22"/>
          <w:szCs w:val="22"/>
        </w:rPr>
        <w:t xml:space="preserve">İtirazların Yapılması ve Değerlendirmesi </w:t>
      </w:r>
    </w:p>
    <w:p w14:paraId="2834D1BC" w14:textId="12CCB0F6"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11- (1) Yönetici, çalışan memur ve </w:t>
      </w:r>
      <w:r w:rsidR="006A5500">
        <w:rPr>
          <w:rFonts w:asciiTheme="minorHAnsi" w:hAnsiTheme="minorHAnsi" w:cstheme="minorHAnsi"/>
          <w:sz w:val="22"/>
          <w:szCs w:val="22"/>
        </w:rPr>
        <w:t>mavi yaka</w:t>
      </w:r>
      <w:r w:rsidRPr="00AD4DA0">
        <w:rPr>
          <w:rFonts w:asciiTheme="minorHAnsi" w:hAnsiTheme="minorHAnsi" w:cstheme="minorHAnsi"/>
          <w:sz w:val="22"/>
          <w:szCs w:val="22"/>
        </w:rPr>
        <w:t xml:space="preserve"> personelin itirazları aşağıdaki usullere göre yapılır: </w:t>
      </w:r>
    </w:p>
    <w:p w14:paraId="6D163B86" w14:textId="54B65FF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a. İkinci amir, birinci amirin değerlendirmesine itiraz ederse, birinci amiri itiraz noktalarını görüşmek üzere ortak görüşmeye çağırır. Ortak görüşmede anlaşma sağlanan itiraz noktaları için ortak değerlendirme notu verilir ve açıklamalar bölümüne gerekli açıklama ikinci amir tarafından yazılır ve her iki amir tarafından onaylanır, son olarak ikinci amir “ Performans Açıklaması” bölümüne değerlendirilen personele </w:t>
      </w:r>
    </w:p>
    <w:p w14:paraId="4E666E79" w14:textId="6129C86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ilişkin genel görüşünü yazıp değerlendirmesini tamamlar.  </w:t>
      </w:r>
    </w:p>
    <w:p w14:paraId="4AA8EC67" w14:textId="77777777" w:rsidR="00AD4DA0" w:rsidRPr="00AD4DA0" w:rsidRDefault="00AD4DA0" w:rsidP="00AD4DA0">
      <w:pPr>
        <w:rPr>
          <w:rFonts w:asciiTheme="minorHAnsi" w:hAnsiTheme="minorHAnsi" w:cstheme="minorHAnsi"/>
          <w:sz w:val="22"/>
          <w:szCs w:val="22"/>
        </w:rPr>
      </w:pPr>
    </w:p>
    <w:p w14:paraId="553ACD99" w14:textId="3D04F16A"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 Personelin, birinci değerlendirme amirinin doldurduğu performans değerlendirmesine itirazı varsa, üst amirine tebliğ tarihinden itibaren 7 gün içinde dilekçe vererek itirazını ve gerekçelerini yazar. İkinci değerlendirme amiri itirazı değerlendirir, gerekli gördüğü durumlarda 1. değerlendirme amiri ve personeli görüşmeye çağırır. Bu görüşmenin koordinasyonu </w:t>
      </w:r>
      <w:r w:rsidR="006A5500">
        <w:rPr>
          <w:rFonts w:asciiTheme="minorHAnsi" w:hAnsiTheme="minorHAnsi" w:cstheme="minorHAnsi"/>
          <w:sz w:val="22"/>
          <w:szCs w:val="22"/>
        </w:rPr>
        <w:t>Kalite Müdürlüğü</w:t>
      </w:r>
      <w:r w:rsidRPr="00AD4DA0">
        <w:rPr>
          <w:rFonts w:asciiTheme="minorHAnsi" w:hAnsiTheme="minorHAnsi" w:cstheme="minorHAnsi"/>
          <w:sz w:val="22"/>
          <w:szCs w:val="22"/>
        </w:rPr>
        <w:t xml:space="preserve"> aracılığıyla yürütülür. Görüşme sonucu </w:t>
      </w:r>
    </w:p>
    <w:p w14:paraId="4BEE5A32"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en geç 15 gün içinde taraflara yazılı olarak bildirilir. </w:t>
      </w:r>
    </w:p>
    <w:p w14:paraId="1207146C" w14:textId="77777777" w:rsidR="00AD4DA0" w:rsidRPr="00AD4DA0" w:rsidRDefault="00AD4DA0" w:rsidP="00AD4DA0">
      <w:pPr>
        <w:rPr>
          <w:rFonts w:asciiTheme="minorHAnsi" w:hAnsiTheme="minorHAnsi" w:cstheme="minorHAnsi"/>
          <w:sz w:val="22"/>
          <w:szCs w:val="22"/>
        </w:rPr>
      </w:pPr>
    </w:p>
    <w:p w14:paraId="34A7280F"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0BB8A377" w14:textId="77777777" w:rsidR="00AD4DA0" w:rsidRPr="00AD4DA0" w:rsidRDefault="00AD4DA0" w:rsidP="00AD4DA0">
      <w:pPr>
        <w:rPr>
          <w:rFonts w:asciiTheme="minorHAnsi" w:hAnsiTheme="minorHAnsi" w:cstheme="minorHAnsi"/>
          <w:sz w:val="22"/>
          <w:szCs w:val="22"/>
        </w:rPr>
      </w:pPr>
    </w:p>
    <w:p w14:paraId="49A4B531" w14:textId="5B35DDCE"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c. Personelin, ikinci değerlendirme amirinin doldurduğu performans değerlendirmesine itirazı olması durumunda ise, tebliğ tarihinden itibaren 7 gün içinde Genel </w:t>
      </w:r>
      <w:r w:rsidR="006A5500">
        <w:rPr>
          <w:rFonts w:asciiTheme="minorHAnsi" w:hAnsiTheme="minorHAnsi" w:cstheme="minorHAnsi"/>
          <w:sz w:val="22"/>
          <w:szCs w:val="22"/>
        </w:rPr>
        <w:t xml:space="preserve">Müdürlüğe </w:t>
      </w:r>
      <w:r w:rsidRPr="00AD4DA0">
        <w:rPr>
          <w:rFonts w:asciiTheme="minorHAnsi" w:hAnsiTheme="minorHAnsi" w:cstheme="minorHAnsi"/>
          <w:sz w:val="22"/>
          <w:szCs w:val="22"/>
        </w:rPr>
        <w:t>dilekçe vererek itirazını ve gerekçelerini yazar. İtiraz,</w:t>
      </w:r>
      <w:r w:rsidR="006A5500">
        <w:rPr>
          <w:rFonts w:asciiTheme="minorHAnsi" w:hAnsiTheme="minorHAnsi" w:cstheme="minorHAnsi"/>
          <w:sz w:val="22"/>
          <w:szCs w:val="22"/>
        </w:rPr>
        <w:t xml:space="preserve">Değerlendirme </w:t>
      </w:r>
      <w:r w:rsidRPr="00AD4DA0">
        <w:rPr>
          <w:rFonts w:asciiTheme="minorHAnsi" w:hAnsiTheme="minorHAnsi" w:cstheme="minorHAnsi"/>
          <w:sz w:val="22"/>
          <w:szCs w:val="22"/>
        </w:rPr>
        <w:t xml:space="preserve">Kurulunca görüşülür ve karara bağlanır. Alınan kararlar ilgili üst amire sunulur ve değerlendirme süreci tamamlanarak personele yazılı olarak bildirilir.  </w:t>
      </w:r>
    </w:p>
    <w:p w14:paraId="4EC7F5DC" w14:textId="77777777" w:rsidR="00AD4DA0" w:rsidRPr="00AD4DA0" w:rsidRDefault="00AD4DA0" w:rsidP="00AD4DA0">
      <w:pPr>
        <w:rPr>
          <w:rFonts w:asciiTheme="minorHAnsi" w:hAnsiTheme="minorHAnsi" w:cstheme="minorHAnsi"/>
          <w:sz w:val="22"/>
          <w:szCs w:val="22"/>
        </w:rPr>
      </w:pPr>
    </w:p>
    <w:p w14:paraId="682FE9B0" w14:textId="77777777" w:rsidR="00AD4DA0" w:rsidRPr="006A5500" w:rsidRDefault="00AD4DA0" w:rsidP="00AD4DA0">
      <w:pPr>
        <w:rPr>
          <w:rFonts w:asciiTheme="minorHAnsi" w:hAnsiTheme="minorHAnsi" w:cstheme="minorHAnsi"/>
          <w:b/>
          <w:bCs/>
          <w:sz w:val="22"/>
          <w:szCs w:val="22"/>
        </w:rPr>
      </w:pPr>
      <w:r w:rsidRPr="006A5500">
        <w:rPr>
          <w:rFonts w:asciiTheme="minorHAnsi" w:hAnsiTheme="minorHAnsi" w:cstheme="minorHAnsi"/>
          <w:b/>
          <w:bCs/>
          <w:sz w:val="22"/>
          <w:szCs w:val="22"/>
        </w:rPr>
        <w:t xml:space="preserve">Değerlendirmelerin Genel Niteliği ve Geçerli Sayılacağı Haller </w:t>
      </w:r>
    </w:p>
    <w:p w14:paraId="50A29186" w14:textId="3C8B084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12- (1) Husumet veya özel amaçla performans değerlendirme formlarını gerçeğe aykırı doldurdukları anlaşılan değerlendiricilerin cezai sorumlulukları saklıdır. </w:t>
      </w:r>
    </w:p>
    <w:p w14:paraId="4FC88732" w14:textId="73048DEE"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Çalışan hakkında gerçeğe aykırı değerlendirme yaptığı anlaşılan değerlendiricinin değerlendirmesi geçersiz sayılarak çalışan hakkında varsa diğer amir veya amirlerinin değerlendirmesine göre, yoksa o performans değerlendirme döneminde son üç dönemin aritmetik ortalaması esas alınarak buna göre işlem yapılır. Üç dönemden az çalışmış ise sırasıyla önce son iki dönemin aritmetik ortalamasına ve iki dönem olmaması durumunda ise son dönem performans değerlendirme notu dikkate alınır. Gerçeğe aykırı yapıldığı anlaşılan </w:t>
      </w:r>
    </w:p>
    <w:p w14:paraId="5AF76F71" w14:textId="77777777"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değerlendirmeler de geçersiz sayılır. </w:t>
      </w:r>
    </w:p>
    <w:p w14:paraId="0FBF24E9" w14:textId="77777777" w:rsidR="006A5500" w:rsidRDefault="006A5500" w:rsidP="00AD4DA0">
      <w:pPr>
        <w:rPr>
          <w:rFonts w:asciiTheme="minorHAnsi" w:hAnsiTheme="minorHAnsi" w:cstheme="minorHAnsi"/>
          <w:sz w:val="22"/>
          <w:szCs w:val="22"/>
        </w:rPr>
      </w:pPr>
    </w:p>
    <w:p w14:paraId="620091E0" w14:textId="77777777" w:rsidR="006A5500" w:rsidRDefault="006A5500" w:rsidP="00AD4DA0">
      <w:pPr>
        <w:rPr>
          <w:rFonts w:asciiTheme="minorHAnsi" w:hAnsiTheme="minorHAnsi" w:cstheme="minorHAnsi"/>
          <w:sz w:val="22"/>
          <w:szCs w:val="22"/>
        </w:rPr>
      </w:pPr>
    </w:p>
    <w:p w14:paraId="6BABE3A4" w14:textId="77777777" w:rsidR="006A5500" w:rsidRPr="006A5500" w:rsidRDefault="006A5500" w:rsidP="00AD4DA0">
      <w:pPr>
        <w:rPr>
          <w:rFonts w:asciiTheme="minorHAnsi" w:hAnsiTheme="minorHAnsi" w:cstheme="minorHAnsi"/>
          <w:sz w:val="22"/>
          <w:szCs w:val="22"/>
          <w:u w:val="single"/>
        </w:rPr>
      </w:pPr>
    </w:p>
    <w:p w14:paraId="617B1991" w14:textId="77777777" w:rsidR="00AD4DA0" w:rsidRPr="006A5500" w:rsidRDefault="00AD4DA0" w:rsidP="00AD4DA0">
      <w:pPr>
        <w:rPr>
          <w:rFonts w:asciiTheme="minorHAnsi" w:hAnsiTheme="minorHAnsi" w:cstheme="minorHAnsi"/>
          <w:b/>
          <w:bCs/>
          <w:sz w:val="22"/>
          <w:szCs w:val="22"/>
          <w:u w:val="single"/>
        </w:rPr>
      </w:pPr>
      <w:r w:rsidRPr="006A5500">
        <w:rPr>
          <w:rFonts w:asciiTheme="minorHAnsi" w:hAnsiTheme="minorHAnsi" w:cstheme="minorHAnsi"/>
          <w:b/>
          <w:bCs/>
          <w:sz w:val="22"/>
          <w:szCs w:val="22"/>
          <w:u w:val="single"/>
        </w:rPr>
        <w:t xml:space="preserve">ALTINCI BÖLÜM </w:t>
      </w:r>
    </w:p>
    <w:p w14:paraId="4A90AF82" w14:textId="77777777" w:rsidR="00AD4DA0" w:rsidRPr="006A5500" w:rsidRDefault="00AD4DA0" w:rsidP="00AD4DA0">
      <w:pPr>
        <w:rPr>
          <w:rFonts w:asciiTheme="minorHAnsi" w:hAnsiTheme="minorHAnsi" w:cstheme="minorHAnsi"/>
          <w:b/>
          <w:bCs/>
          <w:sz w:val="22"/>
          <w:szCs w:val="22"/>
        </w:rPr>
      </w:pPr>
      <w:r w:rsidRPr="006A5500">
        <w:rPr>
          <w:rFonts w:asciiTheme="minorHAnsi" w:hAnsiTheme="minorHAnsi" w:cstheme="minorHAnsi"/>
          <w:b/>
          <w:bCs/>
          <w:sz w:val="22"/>
          <w:szCs w:val="22"/>
        </w:rPr>
        <w:t xml:space="preserve">Formların Toplanması  </w:t>
      </w:r>
    </w:p>
    <w:p w14:paraId="2BA9F448" w14:textId="2EA57E7A"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12- (1) Amir ve personelin dolduracağı değerlendirme formları, her yıl </w:t>
      </w:r>
      <w:r w:rsidR="006A5500">
        <w:rPr>
          <w:rFonts w:asciiTheme="minorHAnsi" w:hAnsiTheme="minorHAnsi" w:cstheme="minorHAnsi"/>
          <w:sz w:val="22"/>
          <w:szCs w:val="22"/>
        </w:rPr>
        <w:t xml:space="preserve">Ocak ve </w:t>
      </w:r>
      <w:r w:rsidRPr="00AD4DA0">
        <w:rPr>
          <w:rFonts w:asciiTheme="minorHAnsi" w:hAnsiTheme="minorHAnsi" w:cstheme="minorHAnsi"/>
          <w:sz w:val="22"/>
          <w:szCs w:val="22"/>
        </w:rPr>
        <w:t xml:space="preserve">Kasım ayının </w:t>
      </w:r>
    </w:p>
    <w:p w14:paraId="3F14BB66" w14:textId="1DF1DD99"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ilk haftasında ilgililere dağıtılır. Değerlendirme Kasım ayının son haftasına kadar yapılır ve değerlendirme komisyonuna verilmek üzere İnsan Kaynakları Müdürlüğü’nde toplanır. </w:t>
      </w:r>
    </w:p>
    <w:p w14:paraId="19661CFC"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Sonuçların Açıklanması </w:t>
      </w:r>
    </w:p>
    <w:p w14:paraId="35BEE27E" w14:textId="62CEF0CD"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13- (1) Yapılan değerlendirmeler neticesinde amir ve personelin değerlendirme sonuçları Aralık ayının ikinci haftasında ilgili Müdürlük tarafından ilan edilir.  </w:t>
      </w:r>
    </w:p>
    <w:p w14:paraId="08993EAD" w14:textId="23F32E79"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(2) Performans değerlendirmesine tabi tutulan çalışanlar performans değerlendirme sonuçlarını, değerlendirme yapıldıktan sonra öğrenebilirler. Çalışanlar performans</w:t>
      </w:r>
      <w:r w:rsidR="006A5500">
        <w:rPr>
          <w:rFonts w:asciiTheme="minorHAnsi" w:hAnsiTheme="minorHAnsi" w:cstheme="minorHAnsi"/>
          <w:sz w:val="22"/>
          <w:szCs w:val="22"/>
        </w:rPr>
        <w:t xml:space="preserve"> </w:t>
      </w:r>
      <w:r w:rsidRPr="00AD4DA0">
        <w:rPr>
          <w:rFonts w:asciiTheme="minorHAnsi" w:hAnsiTheme="minorHAnsi" w:cstheme="minorHAnsi"/>
          <w:sz w:val="22"/>
          <w:szCs w:val="22"/>
        </w:rPr>
        <w:t>değerlendirme notlarını, İnsan Kaynakları Müdürlüğü’ne ulaştırıldıktan sonra iki hafta içerisinde öğrenebilirler.</w:t>
      </w:r>
    </w:p>
    <w:p w14:paraId="2126CCB8" w14:textId="77777777" w:rsidR="006A5500" w:rsidRPr="00AD4DA0" w:rsidRDefault="006A5500" w:rsidP="00AD4DA0">
      <w:pPr>
        <w:rPr>
          <w:rFonts w:asciiTheme="minorHAnsi" w:hAnsiTheme="minorHAnsi" w:cstheme="minorHAnsi"/>
          <w:sz w:val="22"/>
          <w:szCs w:val="22"/>
        </w:rPr>
      </w:pPr>
    </w:p>
    <w:p w14:paraId="7A062053" w14:textId="77777777" w:rsidR="00AD4DA0" w:rsidRPr="006A5500" w:rsidRDefault="00AD4DA0" w:rsidP="00AD4DA0">
      <w:pPr>
        <w:rPr>
          <w:rFonts w:asciiTheme="minorHAnsi" w:hAnsiTheme="minorHAnsi" w:cstheme="minorHAnsi"/>
          <w:b/>
          <w:bCs/>
          <w:sz w:val="22"/>
          <w:szCs w:val="22"/>
          <w:u w:val="single"/>
        </w:rPr>
      </w:pPr>
      <w:r w:rsidRPr="006A5500">
        <w:rPr>
          <w:rFonts w:asciiTheme="minorHAnsi" w:hAnsiTheme="minorHAnsi" w:cstheme="minorHAnsi"/>
          <w:b/>
          <w:bCs/>
          <w:sz w:val="22"/>
          <w:szCs w:val="22"/>
          <w:u w:val="single"/>
        </w:rPr>
        <w:t xml:space="preserve">YEDİNCİ BÖLÜM </w:t>
      </w:r>
    </w:p>
    <w:p w14:paraId="58131A2B" w14:textId="77777777" w:rsidR="00AD4DA0" w:rsidRPr="006A5500" w:rsidRDefault="00AD4DA0" w:rsidP="00AD4DA0">
      <w:pPr>
        <w:rPr>
          <w:rFonts w:asciiTheme="minorHAnsi" w:hAnsiTheme="minorHAnsi" w:cstheme="minorHAnsi"/>
          <w:b/>
          <w:bCs/>
          <w:sz w:val="22"/>
          <w:szCs w:val="22"/>
        </w:rPr>
      </w:pPr>
      <w:r w:rsidRPr="006A5500">
        <w:rPr>
          <w:rFonts w:asciiTheme="minorHAnsi" w:hAnsiTheme="minorHAnsi" w:cstheme="minorHAnsi"/>
          <w:b/>
          <w:bCs/>
          <w:sz w:val="22"/>
          <w:szCs w:val="22"/>
        </w:rPr>
        <w:t xml:space="preserve">Performans Değerlendirme Notlarının Muhafaza Edilmesi </w:t>
      </w:r>
    </w:p>
    <w:p w14:paraId="6FDFD3F0"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14- </w:t>
      </w:r>
    </w:p>
    <w:p w14:paraId="478A757A" w14:textId="1F32C2E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(1) Performans Değerlendirme Sonuçları Formu ve Performans Değerlendirme notları oluşturulacak Performans Değerlendirme Dosyasına kaldırılır. Personelin sicil dosyalarıyla birlikte, personelin performans değerlendirme notları ise özlük dosyalarıyla birlikte muhafaza edilir. Genel </w:t>
      </w:r>
      <w:r w:rsidR="006A5500">
        <w:rPr>
          <w:rFonts w:asciiTheme="minorHAnsi" w:hAnsiTheme="minorHAnsi" w:cstheme="minorHAnsi"/>
          <w:sz w:val="22"/>
          <w:szCs w:val="22"/>
        </w:rPr>
        <w:t>Müdürün</w:t>
      </w:r>
      <w:r w:rsidRPr="00AD4DA0">
        <w:rPr>
          <w:rFonts w:asciiTheme="minorHAnsi" w:hAnsiTheme="minorHAnsi" w:cstheme="minorHAnsi"/>
          <w:sz w:val="22"/>
          <w:szCs w:val="22"/>
        </w:rPr>
        <w:t xml:space="preserve"> uygun göreceği bir ortamda saklanması yeterlidir. </w:t>
      </w:r>
    </w:p>
    <w:p w14:paraId="418E2433" w14:textId="796BD9B4"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Performans Değerlendirme Formlarının korunmasında/saklanmasında üstünde “GİZLİ” yazısı bulunan zarfların kullanılması zorunludur. </w:t>
      </w:r>
    </w:p>
    <w:p w14:paraId="40359FEB" w14:textId="398BBAAA"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Sicil ve/veya Özlük dosyasında Performans Değerlendirme Dosyasında, alınan ödüller, disiplin cezaları ve nedenleri, soruşturma raporları ile ilgili bilgi ve belgeler bulunur. </w:t>
      </w:r>
    </w:p>
    <w:p w14:paraId="7E32EC37" w14:textId="4260D32C"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Personelin yeterliliklerinin, yeteneklerinin ve görevlerinde başarı durumlarının saptanmasında, kademe ilerlemelerinde, derece yükselmelerinde, bir sınıftan başka bir sınıfa geçmelerinde veya disiplin işlemlerinde özlük ve sicil dosyaları başlıca dayanaktır. </w:t>
      </w:r>
    </w:p>
    <w:p w14:paraId="029D013B" w14:textId="77777777" w:rsidR="00AD4DA0" w:rsidRPr="00AD4DA0" w:rsidRDefault="00AD4DA0" w:rsidP="00AD4DA0">
      <w:pPr>
        <w:rPr>
          <w:rFonts w:asciiTheme="minorHAnsi" w:hAnsiTheme="minorHAnsi" w:cstheme="minorHAnsi"/>
          <w:sz w:val="22"/>
          <w:szCs w:val="22"/>
        </w:rPr>
      </w:pPr>
    </w:p>
    <w:p w14:paraId="5C44E2AA"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 </w:t>
      </w:r>
    </w:p>
    <w:p w14:paraId="59B8705F" w14:textId="77777777" w:rsidR="00AD4DA0" w:rsidRPr="00AD4DA0" w:rsidRDefault="00AD4DA0" w:rsidP="00AD4DA0">
      <w:pPr>
        <w:rPr>
          <w:rFonts w:asciiTheme="minorHAnsi" w:hAnsiTheme="minorHAnsi" w:cstheme="minorHAnsi"/>
          <w:sz w:val="22"/>
          <w:szCs w:val="22"/>
        </w:rPr>
      </w:pPr>
    </w:p>
    <w:p w14:paraId="65FA7B86" w14:textId="0A1389CE"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(4) Performans değerlendirme notlarını muhafaza etmekle görevli çalışanların; gizliliğe riayetleri, edindikleri bilgileri açıklamamaları şarttır. Bu esaslara uymadıkları tespit edilenler Genel </w:t>
      </w:r>
      <w:r w:rsidR="007D1ACF">
        <w:rPr>
          <w:rFonts w:asciiTheme="minorHAnsi" w:hAnsiTheme="minorHAnsi" w:cstheme="minorHAnsi"/>
          <w:sz w:val="22"/>
          <w:szCs w:val="22"/>
        </w:rPr>
        <w:t>Müdürce</w:t>
      </w:r>
      <w:r w:rsidRPr="00AD4DA0">
        <w:rPr>
          <w:rFonts w:asciiTheme="minorHAnsi" w:hAnsiTheme="minorHAnsi" w:cstheme="minorHAnsi"/>
          <w:sz w:val="22"/>
          <w:szCs w:val="22"/>
        </w:rPr>
        <w:t xml:space="preserve"> cezalandırılmakla beraber bir daha aynı görevlerde çalıştırılamazlar. </w:t>
      </w:r>
    </w:p>
    <w:p w14:paraId="1E3DB979" w14:textId="2A9A5E5B" w:rsid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Çalışanların performansları ile ilgili her türlü yazışma, evrak ve belgelerin sevkinde ve performans değerlendirme raporlarının muhafazasında gizlilik esastır.</w:t>
      </w:r>
    </w:p>
    <w:p w14:paraId="6E040C68" w14:textId="77777777" w:rsidR="007D1ACF" w:rsidRDefault="007D1ACF" w:rsidP="00AD4DA0">
      <w:pPr>
        <w:rPr>
          <w:rFonts w:asciiTheme="minorHAnsi" w:hAnsiTheme="minorHAnsi" w:cstheme="minorHAnsi"/>
          <w:sz w:val="22"/>
          <w:szCs w:val="22"/>
        </w:rPr>
      </w:pPr>
    </w:p>
    <w:p w14:paraId="0288BBA5" w14:textId="77777777" w:rsidR="007D1ACF" w:rsidRPr="007D1ACF" w:rsidRDefault="007D1ACF" w:rsidP="00AD4DA0">
      <w:pPr>
        <w:rPr>
          <w:rFonts w:asciiTheme="minorHAnsi" w:hAnsiTheme="minorHAnsi" w:cstheme="minorHAnsi"/>
          <w:sz w:val="22"/>
          <w:szCs w:val="22"/>
          <w:u w:val="single"/>
        </w:rPr>
      </w:pPr>
    </w:p>
    <w:p w14:paraId="41010E2E" w14:textId="77777777" w:rsidR="00AD4DA0" w:rsidRPr="007D1ACF" w:rsidRDefault="00AD4DA0" w:rsidP="00AD4DA0">
      <w:pPr>
        <w:rPr>
          <w:rFonts w:asciiTheme="minorHAnsi" w:hAnsiTheme="minorHAnsi" w:cstheme="minorHAnsi"/>
          <w:b/>
          <w:bCs/>
          <w:sz w:val="22"/>
          <w:szCs w:val="22"/>
          <w:u w:val="single"/>
        </w:rPr>
      </w:pPr>
      <w:r w:rsidRPr="007D1ACF">
        <w:rPr>
          <w:rFonts w:asciiTheme="minorHAnsi" w:hAnsiTheme="minorHAnsi" w:cstheme="minorHAnsi"/>
          <w:b/>
          <w:bCs/>
          <w:sz w:val="22"/>
          <w:szCs w:val="22"/>
          <w:u w:val="single"/>
        </w:rPr>
        <w:t xml:space="preserve">SEKİZİNCİ BÖLÜM </w:t>
      </w:r>
    </w:p>
    <w:p w14:paraId="6089CF87" w14:textId="77777777" w:rsidR="00AD4DA0" w:rsidRPr="007D1ACF" w:rsidRDefault="00AD4DA0" w:rsidP="00AD4DA0">
      <w:pPr>
        <w:rPr>
          <w:rFonts w:asciiTheme="minorHAnsi" w:hAnsiTheme="minorHAnsi" w:cstheme="minorHAnsi"/>
          <w:b/>
          <w:bCs/>
          <w:sz w:val="22"/>
          <w:szCs w:val="22"/>
        </w:rPr>
      </w:pPr>
      <w:r w:rsidRPr="007D1ACF">
        <w:rPr>
          <w:rFonts w:asciiTheme="minorHAnsi" w:hAnsiTheme="minorHAnsi" w:cstheme="minorHAnsi"/>
          <w:b/>
          <w:bCs/>
          <w:sz w:val="22"/>
          <w:szCs w:val="22"/>
        </w:rPr>
        <w:t xml:space="preserve">Performans Düzeyi Düşük Personel  </w:t>
      </w:r>
    </w:p>
    <w:p w14:paraId="5DBDD1E8" w14:textId="52936508"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15- (1) Performansı düşük olarak değerlendirilmiş bulunan memur ve çalışanların durumu, Genel Sekreter  veya Yardımcısı tarafından çalışanın kendisine tebliğ edilir.  </w:t>
      </w:r>
    </w:p>
    <w:p w14:paraId="471FC4CF" w14:textId="0B39C451"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(2) Performansı düşük personelin performansını arttırmak için motivasyon, hizmet içi eğitim, oryantasyon, yer değişikliği vb. gibi tekniklere başvurularak performansı yükseltilmeye çalışılır.  </w:t>
      </w:r>
    </w:p>
    <w:p w14:paraId="28CE0FAB"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(3) Performansı düşük personele herhangi bir yaptırım ve ceza uygulanması mümkün değildir.  </w:t>
      </w:r>
    </w:p>
    <w:p w14:paraId="043BDE21" w14:textId="77777777" w:rsidR="00AD4DA0" w:rsidRPr="007D1ACF" w:rsidRDefault="00AD4DA0" w:rsidP="00AD4DA0">
      <w:pPr>
        <w:rPr>
          <w:rFonts w:asciiTheme="minorHAnsi" w:hAnsiTheme="minorHAnsi" w:cstheme="minorHAnsi"/>
          <w:b/>
          <w:bCs/>
          <w:sz w:val="22"/>
          <w:szCs w:val="22"/>
        </w:rPr>
      </w:pPr>
      <w:r w:rsidRPr="00AD4DA0">
        <w:rPr>
          <w:rFonts w:asciiTheme="minorHAnsi" w:hAnsiTheme="minorHAnsi" w:cstheme="minorHAnsi"/>
          <w:sz w:val="22"/>
          <w:szCs w:val="22"/>
        </w:rPr>
        <w:t xml:space="preserve"> </w:t>
      </w:r>
      <w:r w:rsidRPr="007D1ACF">
        <w:rPr>
          <w:rFonts w:asciiTheme="minorHAnsi" w:hAnsiTheme="minorHAnsi" w:cstheme="minorHAnsi"/>
          <w:b/>
          <w:bCs/>
          <w:sz w:val="22"/>
          <w:szCs w:val="22"/>
        </w:rPr>
        <w:t xml:space="preserve">Performans Düzeyi Yüksek Personel  </w:t>
      </w:r>
    </w:p>
    <w:p w14:paraId="06350443" w14:textId="6C1BBE71"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Madde 16- </w:t>
      </w:r>
      <w:r w:rsidR="00A22FC2">
        <w:rPr>
          <w:rFonts w:asciiTheme="minorHAnsi" w:hAnsiTheme="minorHAnsi" w:cstheme="minorHAnsi"/>
          <w:sz w:val="22"/>
          <w:szCs w:val="22"/>
        </w:rPr>
        <w:t>M Technic</w:t>
      </w:r>
      <w:r w:rsidR="007D1ACF">
        <w:rPr>
          <w:rFonts w:asciiTheme="minorHAnsi" w:hAnsiTheme="minorHAnsi" w:cstheme="minorHAnsi"/>
          <w:sz w:val="22"/>
          <w:szCs w:val="22"/>
        </w:rPr>
        <w:t xml:space="preserve"> </w:t>
      </w:r>
      <w:r w:rsidRPr="00AD4DA0">
        <w:rPr>
          <w:rFonts w:asciiTheme="minorHAnsi" w:hAnsiTheme="minorHAnsi" w:cstheme="minorHAnsi"/>
          <w:sz w:val="22"/>
          <w:szCs w:val="22"/>
        </w:rPr>
        <w:t xml:space="preserve">Performans Yönetim Sisteminden elde edilen bireysel performans sonuçları; çalışanların motivasyonunu artırmak, dolayısıyla kurumun performans ve verimliliğini artırmak için bir araç olarak kullanılmalıdır. </w:t>
      </w:r>
    </w:p>
    <w:p w14:paraId="3AF12A79"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Bu çerçevede;  </w:t>
      </w:r>
    </w:p>
    <w:p w14:paraId="37F66DB0" w14:textId="7F65E6F0" w:rsidR="00AD4DA0" w:rsidRPr="00AD4DA0" w:rsidRDefault="00AD4DA0" w:rsidP="00AD4DA0">
      <w:pPr>
        <w:rPr>
          <w:rFonts w:asciiTheme="minorHAnsi" w:hAnsiTheme="minorHAnsi" w:cstheme="minorHAnsi"/>
          <w:sz w:val="22"/>
          <w:szCs w:val="22"/>
        </w:rPr>
      </w:pPr>
      <w:r w:rsidRPr="00AD4DA0">
        <w:rPr>
          <w:rFonts w:ascii="Segoe UI Symbol" w:hAnsi="Segoe UI Symbol" w:cs="Segoe UI Symbol"/>
          <w:sz w:val="22"/>
          <w:szCs w:val="22"/>
        </w:rPr>
        <w:t>✓</w:t>
      </w:r>
      <w:r w:rsidRPr="00AD4DA0">
        <w:rPr>
          <w:rFonts w:asciiTheme="minorHAnsi" w:hAnsiTheme="minorHAnsi" w:cstheme="minorHAnsi"/>
          <w:sz w:val="22"/>
          <w:szCs w:val="22"/>
        </w:rPr>
        <w:t xml:space="preserve"> haz</w:t>
      </w:r>
      <w:r w:rsidRPr="00AD4DA0">
        <w:rPr>
          <w:rFonts w:ascii="Calibri" w:hAnsi="Calibri" w:cs="Calibri"/>
          <w:sz w:val="22"/>
          <w:szCs w:val="22"/>
        </w:rPr>
        <w:t>ı</w:t>
      </w:r>
      <w:r w:rsidRPr="00AD4DA0">
        <w:rPr>
          <w:rFonts w:asciiTheme="minorHAnsi" w:hAnsiTheme="minorHAnsi" w:cstheme="minorHAnsi"/>
          <w:sz w:val="22"/>
          <w:szCs w:val="22"/>
        </w:rPr>
        <w:t>rlanan bu sistemin uygulanabilirli</w:t>
      </w:r>
      <w:r w:rsidRPr="00AD4DA0">
        <w:rPr>
          <w:rFonts w:ascii="Calibri" w:hAnsi="Calibri" w:cs="Calibri"/>
          <w:sz w:val="22"/>
          <w:szCs w:val="22"/>
        </w:rPr>
        <w:t>ğ</w:t>
      </w:r>
      <w:r w:rsidRPr="00AD4DA0">
        <w:rPr>
          <w:rFonts w:asciiTheme="minorHAnsi" w:hAnsiTheme="minorHAnsi" w:cstheme="minorHAnsi"/>
          <w:sz w:val="22"/>
          <w:szCs w:val="22"/>
        </w:rPr>
        <w:t>ini sa</w:t>
      </w:r>
      <w:r w:rsidRPr="00AD4DA0">
        <w:rPr>
          <w:rFonts w:ascii="Calibri" w:hAnsi="Calibri" w:cs="Calibri"/>
          <w:sz w:val="22"/>
          <w:szCs w:val="22"/>
        </w:rPr>
        <w:t>ğ</w:t>
      </w:r>
      <w:r w:rsidRPr="00AD4DA0">
        <w:rPr>
          <w:rFonts w:asciiTheme="minorHAnsi" w:hAnsiTheme="minorHAnsi" w:cstheme="minorHAnsi"/>
          <w:sz w:val="22"/>
          <w:szCs w:val="22"/>
        </w:rPr>
        <w:t>lamak ad</w:t>
      </w:r>
      <w:r w:rsidRPr="00AD4DA0">
        <w:rPr>
          <w:rFonts w:ascii="Calibri" w:hAnsi="Calibri" w:cs="Calibri"/>
          <w:sz w:val="22"/>
          <w:szCs w:val="22"/>
        </w:rPr>
        <w:t>ı</w:t>
      </w:r>
      <w:r w:rsidRPr="00AD4DA0">
        <w:rPr>
          <w:rFonts w:asciiTheme="minorHAnsi" w:hAnsiTheme="minorHAnsi" w:cstheme="minorHAnsi"/>
          <w:sz w:val="22"/>
          <w:szCs w:val="22"/>
        </w:rPr>
        <w:t>na, k</w:t>
      </w:r>
      <w:r w:rsidRPr="00AD4DA0">
        <w:rPr>
          <w:rFonts w:ascii="Calibri" w:hAnsi="Calibri" w:cs="Calibri"/>
          <w:sz w:val="22"/>
          <w:szCs w:val="22"/>
        </w:rPr>
        <w:t>ı</w:t>
      </w:r>
      <w:r w:rsidRPr="00AD4DA0">
        <w:rPr>
          <w:rFonts w:asciiTheme="minorHAnsi" w:hAnsiTheme="minorHAnsi" w:cstheme="minorHAnsi"/>
          <w:sz w:val="22"/>
          <w:szCs w:val="22"/>
        </w:rPr>
        <w:t xml:space="preserve">sa vadede bireysel performans sonuçlarının ücretlendirme ile ilişkilendirilmemesi,  </w:t>
      </w:r>
    </w:p>
    <w:p w14:paraId="03DAC8D1" w14:textId="77777777" w:rsidR="00AD4DA0" w:rsidRPr="00AD4DA0" w:rsidRDefault="00AD4DA0" w:rsidP="00AD4DA0">
      <w:pPr>
        <w:rPr>
          <w:rFonts w:asciiTheme="minorHAnsi" w:hAnsiTheme="minorHAnsi" w:cstheme="minorHAnsi"/>
          <w:sz w:val="22"/>
          <w:szCs w:val="22"/>
        </w:rPr>
      </w:pPr>
      <w:r w:rsidRPr="00AD4DA0">
        <w:rPr>
          <w:rFonts w:ascii="Segoe UI Symbol" w:hAnsi="Segoe UI Symbol" w:cs="Segoe UI Symbol"/>
          <w:sz w:val="22"/>
          <w:szCs w:val="22"/>
        </w:rPr>
        <w:t>✓</w:t>
      </w:r>
      <w:r w:rsidRPr="00AD4DA0">
        <w:rPr>
          <w:rFonts w:asciiTheme="minorHAnsi" w:hAnsiTheme="minorHAnsi" w:cstheme="minorHAnsi"/>
          <w:sz w:val="22"/>
          <w:szCs w:val="22"/>
        </w:rPr>
        <w:t xml:space="preserve"> </w:t>
      </w:r>
      <w:r w:rsidRPr="00AD4DA0">
        <w:rPr>
          <w:rFonts w:ascii="Calibri" w:hAnsi="Calibri" w:cs="Calibri"/>
          <w:sz w:val="22"/>
          <w:szCs w:val="22"/>
        </w:rPr>
        <w:t>ö</w:t>
      </w:r>
      <w:r w:rsidRPr="00AD4DA0">
        <w:rPr>
          <w:rFonts w:asciiTheme="minorHAnsi" w:hAnsiTheme="minorHAnsi" w:cstheme="minorHAnsi"/>
          <w:sz w:val="22"/>
          <w:szCs w:val="22"/>
        </w:rPr>
        <w:t xml:space="preserve">ncelikle sisteme güvenin sağlanması, </w:t>
      </w:r>
    </w:p>
    <w:p w14:paraId="4524F2A9" w14:textId="2468AA45" w:rsidR="00AD4DA0" w:rsidRPr="00AD4DA0" w:rsidRDefault="00AD4DA0" w:rsidP="00AD4DA0">
      <w:pPr>
        <w:rPr>
          <w:rFonts w:asciiTheme="minorHAnsi" w:hAnsiTheme="minorHAnsi" w:cstheme="minorHAnsi"/>
          <w:sz w:val="22"/>
          <w:szCs w:val="22"/>
        </w:rPr>
      </w:pPr>
      <w:r w:rsidRPr="00AD4DA0">
        <w:rPr>
          <w:rFonts w:ascii="Segoe UI Symbol" w:hAnsi="Segoe UI Symbol" w:cs="Segoe UI Symbol"/>
          <w:sz w:val="22"/>
          <w:szCs w:val="22"/>
        </w:rPr>
        <w:t>✓</w:t>
      </w:r>
      <w:r w:rsidRPr="00AD4DA0">
        <w:rPr>
          <w:rFonts w:asciiTheme="minorHAnsi" w:hAnsiTheme="minorHAnsi" w:cstheme="minorHAnsi"/>
          <w:sz w:val="22"/>
          <w:szCs w:val="22"/>
        </w:rPr>
        <w:t xml:space="preserve"> bu s</w:t>
      </w:r>
      <w:r w:rsidRPr="00AD4DA0">
        <w:rPr>
          <w:rFonts w:ascii="Calibri" w:hAnsi="Calibri" w:cs="Calibri"/>
          <w:sz w:val="22"/>
          <w:szCs w:val="22"/>
        </w:rPr>
        <w:t>ü</w:t>
      </w:r>
      <w:r w:rsidRPr="00AD4DA0">
        <w:rPr>
          <w:rFonts w:asciiTheme="minorHAnsi" w:hAnsiTheme="minorHAnsi" w:cstheme="minorHAnsi"/>
          <w:sz w:val="22"/>
          <w:szCs w:val="22"/>
        </w:rPr>
        <w:t>re i</w:t>
      </w:r>
      <w:r w:rsidRPr="00AD4DA0">
        <w:rPr>
          <w:rFonts w:ascii="Calibri" w:hAnsi="Calibri" w:cs="Calibri"/>
          <w:sz w:val="22"/>
          <w:szCs w:val="22"/>
        </w:rPr>
        <w:t>ç</w:t>
      </w:r>
      <w:r w:rsidRPr="00AD4DA0">
        <w:rPr>
          <w:rFonts w:asciiTheme="minorHAnsi" w:hAnsiTheme="minorHAnsi" w:cstheme="minorHAnsi"/>
          <w:sz w:val="22"/>
          <w:szCs w:val="22"/>
        </w:rPr>
        <w:t>erisinde de sonu</w:t>
      </w:r>
      <w:r w:rsidRPr="00AD4DA0">
        <w:rPr>
          <w:rFonts w:ascii="Calibri" w:hAnsi="Calibri" w:cs="Calibri"/>
          <w:sz w:val="22"/>
          <w:szCs w:val="22"/>
        </w:rPr>
        <w:t>ç</w:t>
      </w:r>
      <w:r w:rsidRPr="00AD4DA0">
        <w:rPr>
          <w:rFonts w:asciiTheme="minorHAnsi" w:hAnsiTheme="minorHAnsi" w:cstheme="minorHAnsi"/>
          <w:sz w:val="22"/>
          <w:szCs w:val="22"/>
        </w:rPr>
        <w:t>lar</w:t>
      </w:r>
      <w:r w:rsidRPr="00AD4DA0">
        <w:rPr>
          <w:rFonts w:ascii="Calibri" w:hAnsi="Calibri" w:cs="Calibri"/>
          <w:sz w:val="22"/>
          <w:szCs w:val="22"/>
        </w:rPr>
        <w:t>ı</w:t>
      </w:r>
      <w:r w:rsidRPr="00AD4DA0">
        <w:rPr>
          <w:rFonts w:asciiTheme="minorHAnsi" w:hAnsiTheme="minorHAnsi" w:cstheme="minorHAnsi"/>
          <w:sz w:val="22"/>
          <w:szCs w:val="22"/>
        </w:rPr>
        <w:t xml:space="preserve">n takdir, </w:t>
      </w:r>
      <w:r w:rsidR="007D1ACF">
        <w:rPr>
          <w:rFonts w:asciiTheme="minorHAnsi" w:hAnsiTheme="minorHAnsi" w:cstheme="minorHAnsi"/>
          <w:sz w:val="22"/>
          <w:szCs w:val="22"/>
        </w:rPr>
        <w:t>Genel Müdürün</w:t>
      </w:r>
      <w:r w:rsidRPr="00AD4DA0">
        <w:rPr>
          <w:rFonts w:asciiTheme="minorHAnsi" w:hAnsiTheme="minorHAnsi" w:cstheme="minorHAnsi"/>
          <w:sz w:val="22"/>
          <w:szCs w:val="22"/>
        </w:rPr>
        <w:t xml:space="preserve"> her d</w:t>
      </w:r>
      <w:r w:rsidRPr="00AD4DA0">
        <w:rPr>
          <w:rFonts w:ascii="Calibri" w:hAnsi="Calibri" w:cs="Calibri"/>
          <w:sz w:val="22"/>
          <w:szCs w:val="22"/>
        </w:rPr>
        <w:t>ö</w:t>
      </w:r>
      <w:r w:rsidRPr="00AD4DA0">
        <w:rPr>
          <w:rFonts w:asciiTheme="minorHAnsi" w:hAnsiTheme="minorHAnsi" w:cstheme="minorHAnsi"/>
          <w:sz w:val="22"/>
          <w:szCs w:val="22"/>
        </w:rPr>
        <w:t>nem i</w:t>
      </w:r>
      <w:r w:rsidRPr="00AD4DA0">
        <w:rPr>
          <w:rFonts w:ascii="Calibri" w:hAnsi="Calibri" w:cs="Calibri"/>
          <w:sz w:val="22"/>
          <w:szCs w:val="22"/>
        </w:rPr>
        <w:t>ç</w:t>
      </w:r>
      <w:r w:rsidRPr="00AD4DA0">
        <w:rPr>
          <w:rFonts w:asciiTheme="minorHAnsi" w:hAnsiTheme="minorHAnsi" w:cstheme="minorHAnsi"/>
          <w:sz w:val="22"/>
          <w:szCs w:val="22"/>
        </w:rPr>
        <w:t xml:space="preserve">in uygun göreceği ödüllendirme gibi motivasyonu geliştirici bazı eylemlerle desteklenmesi,  </w:t>
      </w:r>
    </w:p>
    <w:p w14:paraId="43989016" w14:textId="5E58DBD3" w:rsidR="00AD4DA0" w:rsidRPr="00AD4DA0" w:rsidRDefault="00AD4DA0" w:rsidP="00AD4DA0">
      <w:pPr>
        <w:rPr>
          <w:rFonts w:asciiTheme="minorHAnsi" w:hAnsiTheme="minorHAnsi" w:cstheme="minorHAnsi"/>
          <w:sz w:val="22"/>
          <w:szCs w:val="22"/>
        </w:rPr>
      </w:pPr>
      <w:r w:rsidRPr="00AD4DA0">
        <w:rPr>
          <w:rFonts w:ascii="Segoe UI Symbol" w:hAnsi="Segoe UI Symbol" w:cs="Segoe UI Symbol"/>
          <w:sz w:val="22"/>
          <w:szCs w:val="22"/>
        </w:rPr>
        <w:t>✓</w:t>
      </w:r>
      <w:r w:rsidRPr="00AD4DA0">
        <w:rPr>
          <w:rFonts w:asciiTheme="minorHAnsi" w:hAnsiTheme="minorHAnsi" w:cstheme="minorHAnsi"/>
          <w:sz w:val="22"/>
          <w:szCs w:val="22"/>
        </w:rPr>
        <w:t xml:space="preserve"> zaman</w:t>
      </w:r>
      <w:r w:rsidRPr="00AD4DA0">
        <w:rPr>
          <w:rFonts w:ascii="Calibri" w:hAnsi="Calibri" w:cs="Calibri"/>
          <w:sz w:val="22"/>
          <w:szCs w:val="22"/>
        </w:rPr>
        <w:t>ı</w:t>
      </w:r>
      <w:r w:rsidRPr="00AD4DA0">
        <w:rPr>
          <w:rFonts w:asciiTheme="minorHAnsi" w:hAnsiTheme="minorHAnsi" w:cstheme="minorHAnsi"/>
          <w:sz w:val="22"/>
          <w:szCs w:val="22"/>
        </w:rPr>
        <w:t xml:space="preserve"> geldi</w:t>
      </w:r>
      <w:r w:rsidRPr="00AD4DA0">
        <w:rPr>
          <w:rFonts w:ascii="Calibri" w:hAnsi="Calibri" w:cs="Calibri"/>
          <w:sz w:val="22"/>
          <w:szCs w:val="22"/>
        </w:rPr>
        <w:t>ğ</w:t>
      </w:r>
      <w:r w:rsidRPr="00AD4DA0">
        <w:rPr>
          <w:rFonts w:asciiTheme="minorHAnsi" w:hAnsiTheme="minorHAnsi" w:cstheme="minorHAnsi"/>
          <w:sz w:val="22"/>
          <w:szCs w:val="22"/>
        </w:rPr>
        <w:t xml:space="preserve">inde ise </w:t>
      </w:r>
      <w:r w:rsidRPr="00AD4DA0">
        <w:rPr>
          <w:rFonts w:ascii="Calibri" w:hAnsi="Calibri" w:cs="Calibri"/>
          <w:sz w:val="22"/>
          <w:szCs w:val="22"/>
        </w:rPr>
        <w:t>ü</w:t>
      </w:r>
      <w:r w:rsidRPr="00AD4DA0">
        <w:rPr>
          <w:rFonts w:asciiTheme="minorHAnsi" w:hAnsiTheme="minorHAnsi" w:cstheme="minorHAnsi"/>
          <w:sz w:val="22"/>
          <w:szCs w:val="22"/>
        </w:rPr>
        <w:t>cretler ile ili</w:t>
      </w:r>
      <w:r w:rsidRPr="00AD4DA0">
        <w:rPr>
          <w:rFonts w:ascii="Calibri" w:hAnsi="Calibri" w:cs="Calibri"/>
          <w:sz w:val="22"/>
          <w:szCs w:val="22"/>
        </w:rPr>
        <w:t>ş</w:t>
      </w:r>
      <w:r w:rsidRPr="00AD4DA0">
        <w:rPr>
          <w:rFonts w:asciiTheme="minorHAnsi" w:hAnsiTheme="minorHAnsi" w:cstheme="minorHAnsi"/>
          <w:sz w:val="22"/>
          <w:szCs w:val="22"/>
        </w:rPr>
        <w:t>kilendirilmesine y</w:t>
      </w:r>
      <w:r w:rsidRPr="00AD4DA0">
        <w:rPr>
          <w:rFonts w:ascii="Calibri" w:hAnsi="Calibri" w:cs="Calibri"/>
          <w:sz w:val="22"/>
          <w:szCs w:val="22"/>
        </w:rPr>
        <w:t>ö</w:t>
      </w:r>
      <w:r w:rsidRPr="00AD4DA0">
        <w:rPr>
          <w:rFonts w:asciiTheme="minorHAnsi" w:hAnsiTheme="minorHAnsi" w:cstheme="minorHAnsi"/>
          <w:sz w:val="22"/>
          <w:szCs w:val="22"/>
        </w:rPr>
        <w:t xml:space="preserve">netimin karar vermesinin prensip olarak kabul edilmesinin uygun olacağı düşünülmektedir. </w:t>
      </w:r>
    </w:p>
    <w:p w14:paraId="4EDC78AE" w14:textId="77777777" w:rsidR="00AD4DA0" w:rsidRPr="007D1ACF" w:rsidRDefault="00AD4DA0" w:rsidP="00AD4DA0">
      <w:pPr>
        <w:rPr>
          <w:rFonts w:asciiTheme="minorHAnsi" w:hAnsiTheme="minorHAnsi" w:cstheme="minorHAnsi"/>
          <w:b/>
          <w:bCs/>
          <w:sz w:val="22"/>
          <w:szCs w:val="22"/>
        </w:rPr>
      </w:pPr>
      <w:r w:rsidRPr="007D1ACF">
        <w:rPr>
          <w:rFonts w:asciiTheme="minorHAnsi" w:hAnsiTheme="minorHAnsi" w:cstheme="minorHAnsi"/>
          <w:b/>
          <w:bCs/>
          <w:sz w:val="22"/>
          <w:szCs w:val="22"/>
        </w:rPr>
        <w:t xml:space="preserve">İş akdi sona eren personelin performans değerlendirme notları </w:t>
      </w:r>
    </w:p>
    <w:p w14:paraId="7B0E7922"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Çalışanlardan; </w:t>
      </w:r>
    </w:p>
    <w:p w14:paraId="754A09F4" w14:textId="25701155"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a) İlgili mevzuata göre </w:t>
      </w:r>
      <w:r w:rsidR="007D1ACF">
        <w:rPr>
          <w:rFonts w:asciiTheme="minorHAnsi" w:hAnsiTheme="minorHAnsi" w:cstheme="minorHAnsi"/>
          <w:sz w:val="22"/>
          <w:szCs w:val="22"/>
        </w:rPr>
        <w:t>işten</w:t>
      </w:r>
      <w:r w:rsidRPr="00AD4DA0">
        <w:rPr>
          <w:rFonts w:asciiTheme="minorHAnsi" w:hAnsiTheme="minorHAnsi" w:cstheme="minorHAnsi"/>
          <w:sz w:val="22"/>
          <w:szCs w:val="22"/>
        </w:rPr>
        <w:t xml:space="preserve"> çıkarılan, </w:t>
      </w:r>
    </w:p>
    <w:p w14:paraId="4EBC0C8F" w14:textId="7E1BD94F"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b) </w:t>
      </w:r>
      <w:r w:rsidR="007D1ACF">
        <w:rPr>
          <w:rFonts w:asciiTheme="minorHAnsi" w:hAnsiTheme="minorHAnsi" w:cstheme="minorHAnsi"/>
          <w:sz w:val="22"/>
          <w:szCs w:val="22"/>
        </w:rPr>
        <w:t xml:space="preserve">İşe </w:t>
      </w:r>
      <w:r w:rsidRPr="00AD4DA0">
        <w:rPr>
          <w:rFonts w:asciiTheme="minorHAnsi" w:hAnsiTheme="minorHAnsi" w:cstheme="minorHAnsi"/>
          <w:sz w:val="22"/>
          <w:szCs w:val="22"/>
        </w:rPr>
        <w:t xml:space="preserve">alınma Şartlarından herhangi birini taşımadığı sonradan anlaşıldığı veya </w:t>
      </w:r>
      <w:r w:rsidR="007D1ACF">
        <w:rPr>
          <w:rFonts w:asciiTheme="minorHAnsi" w:hAnsiTheme="minorHAnsi" w:cstheme="minorHAnsi"/>
          <w:sz w:val="22"/>
          <w:szCs w:val="22"/>
        </w:rPr>
        <w:t xml:space="preserve">çalışma </w:t>
      </w:r>
      <w:r w:rsidRPr="00AD4DA0">
        <w:rPr>
          <w:rFonts w:asciiTheme="minorHAnsi" w:hAnsiTheme="minorHAnsi" w:cstheme="minorHAnsi"/>
          <w:sz w:val="22"/>
          <w:szCs w:val="22"/>
        </w:rPr>
        <w:t xml:space="preserve">sırasında bunlardan birini kaybettiği için </w:t>
      </w:r>
      <w:r w:rsidR="007D1ACF">
        <w:rPr>
          <w:rFonts w:asciiTheme="minorHAnsi" w:hAnsiTheme="minorHAnsi" w:cstheme="minorHAnsi"/>
          <w:sz w:val="22"/>
          <w:szCs w:val="22"/>
        </w:rPr>
        <w:t xml:space="preserve">işine </w:t>
      </w:r>
      <w:r w:rsidRPr="00AD4DA0">
        <w:rPr>
          <w:rFonts w:asciiTheme="minorHAnsi" w:hAnsiTheme="minorHAnsi" w:cstheme="minorHAnsi"/>
          <w:sz w:val="22"/>
          <w:szCs w:val="22"/>
        </w:rPr>
        <w:t xml:space="preserve"> son verilen, </w:t>
      </w:r>
    </w:p>
    <w:p w14:paraId="1F3AAF68" w14:textId="77777777"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c) İstifa eden,</w:t>
      </w:r>
    </w:p>
    <w:p w14:paraId="38FACDFA" w14:textId="7BEE1CFB" w:rsidR="00AD4DA0" w:rsidRPr="00AD4DA0" w:rsidRDefault="00AD4DA0" w:rsidP="00AD4DA0">
      <w:pPr>
        <w:rPr>
          <w:rFonts w:asciiTheme="minorHAnsi" w:hAnsiTheme="minorHAnsi" w:cstheme="minorHAnsi"/>
          <w:sz w:val="22"/>
          <w:szCs w:val="22"/>
        </w:rPr>
      </w:pPr>
      <w:r w:rsidRPr="00AD4DA0">
        <w:rPr>
          <w:rFonts w:asciiTheme="minorHAnsi" w:hAnsiTheme="minorHAnsi" w:cstheme="minorHAnsi"/>
          <w:sz w:val="22"/>
          <w:szCs w:val="22"/>
        </w:rPr>
        <w:t xml:space="preserve">d) İstek, yaş haddi, malullük ve sicil sebeplerinden biri ile emekliye ayrılan veya vefat eden </w:t>
      </w:r>
      <w:r w:rsidR="007D1ACF">
        <w:rPr>
          <w:rFonts w:asciiTheme="minorHAnsi" w:hAnsiTheme="minorHAnsi" w:cstheme="minorHAnsi"/>
          <w:sz w:val="22"/>
          <w:szCs w:val="22"/>
        </w:rPr>
        <w:t xml:space="preserve">çalışanların </w:t>
      </w:r>
      <w:r w:rsidRPr="00AD4DA0">
        <w:rPr>
          <w:rFonts w:asciiTheme="minorHAnsi" w:hAnsiTheme="minorHAnsi" w:cstheme="minorHAnsi"/>
          <w:sz w:val="22"/>
          <w:szCs w:val="22"/>
        </w:rPr>
        <w:t xml:space="preserve">performans notları, özlük dosyaları ile birleştirilerek ilgili mevzuatın öngördüğü şekilde muhafaza edilir. </w:t>
      </w:r>
    </w:p>
    <w:p w14:paraId="08BCB2CF" w14:textId="77777777" w:rsidR="00AD4DA0" w:rsidRPr="00AD4DA0" w:rsidRDefault="00AD4DA0" w:rsidP="00AD4DA0">
      <w:pPr>
        <w:rPr>
          <w:rFonts w:asciiTheme="minorHAnsi" w:hAnsiTheme="minorHAnsi" w:cstheme="minorHAnsi"/>
          <w:sz w:val="22"/>
          <w:szCs w:val="22"/>
        </w:rPr>
      </w:pPr>
    </w:p>
    <w:p w14:paraId="4A247183" w14:textId="77777777" w:rsidR="00AD4DA0" w:rsidRPr="00AD4DA0" w:rsidRDefault="00AD4DA0" w:rsidP="00AD4DA0">
      <w:pPr>
        <w:rPr>
          <w:rFonts w:asciiTheme="minorHAnsi" w:hAnsiTheme="minorHAnsi" w:cstheme="minorHAnsi"/>
          <w:sz w:val="22"/>
          <w:szCs w:val="22"/>
        </w:rPr>
      </w:pPr>
    </w:p>
    <w:p w14:paraId="4B51240B" w14:textId="77777777" w:rsidR="00E42C34" w:rsidRPr="00AD4DA0" w:rsidRDefault="00E42C34" w:rsidP="00E42C34">
      <w:pPr>
        <w:rPr>
          <w:rFonts w:asciiTheme="minorHAnsi" w:hAnsiTheme="minorHAnsi" w:cstheme="minorHAnsi"/>
          <w:sz w:val="22"/>
          <w:szCs w:val="22"/>
        </w:rPr>
      </w:pPr>
    </w:p>
    <w:sectPr w:rsidR="00E42C34" w:rsidRPr="00AD4DA0" w:rsidSect="002F7C2F">
      <w:headerReference w:type="default" r:id="rId8"/>
      <w:footerReference w:type="even" r:id="rId9"/>
      <w:footerReference w:type="default" r:id="rId10"/>
      <w:pgSz w:w="11906" w:h="16838"/>
      <w:pgMar w:top="567" w:right="1080" w:bottom="1440" w:left="993" w:header="709" w:footer="2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28CA0" w14:textId="77777777" w:rsidR="00421ABF" w:rsidRDefault="00421ABF">
      <w:r>
        <w:separator/>
      </w:r>
    </w:p>
  </w:endnote>
  <w:endnote w:type="continuationSeparator" w:id="0">
    <w:p w14:paraId="26F04932" w14:textId="77777777" w:rsidR="00421ABF" w:rsidRDefault="00421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32E0" w14:textId="77777777" w:rsidR="007E219A" w:rsidRDefault="007E219A" w:rsidP="004E41C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6CEE81BB" w14:textId="77777777" w:rsidR="007E219A" w:rsidRDefault="007E219A" w:rsidP="004E41C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7576" w:type="dxa"/>
      <w:tblInd w:w="-72" w:type="dxa"/>
      <w:tblLayout w:type="fixed"/>
      <w:tblCellMar>
        <w:left w:w="70" w:type="dxa"/>
        <w:right w:w="70" w:type="dxa"/>
      </w:tblCellMar>
      <w:tblLook w:val="0000" w:firstRow="0" w:lastRow="0" w:firstColumn="0" w:lastColumn="0" w:noHBand="0" w:noVBand="0"/>
    </w:tblPr>
    <w:tblGrid>
      <w:gridCol w:w="3970"/>
      <w:gridCol w:w="3543"/>
      <w:gridCol w:w="3543"/>
      <w:gridCol w:w="3543"/>
      <w:gridCol w:w="2977"/>
    </w:tblGrid>
    <w:tr w:rsidR="00F42DF5" w:rsidRPr="00AD1FB3" w14:paraId="4CEF29A7" w14:textId="77777777" w:rsidTr="00F42DF5">
      <w:trPr>
        <w:trHeight w:val="40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68D6C4A2" w14:textId="77777777" w:rsidR="00F42DF5" w:rsidRPr="00AD1FB3" w:rsidRDefault="00F42DF5" w:rsidP="00F42DF5">
          <w:pPr>
            <w:jc w:val="center"/>
            <w:rPr>
              <w:rFonts w:ascii="Tahoma" w:hAnsi="Tahoma" w:cs="Tahoma"/>
              <w:b/>
            </w:rPr>
          </w:pPr>
          <w:r w:rsidRPr="00AD1FB3">
            <w:rPr>
              <w:rFonts w:ascii="Tahoma" w:hAnsi="Tahoma" w:cs="Tahoma"/>
              <w:b/>
            </w:rPr>
            <w:t>Hazırlayan</w:t>
          </w:r>
        </w:p>
      </w:tc>
      <w:tc>
        <w:tcPr>
          <w:tcW w:w="3543" w:type="dxa"/>
          <w:tcBorders>
            <w:top w:val="single" w:sz="4" w:space="0" w:color="auto"/>
            <w:left w:val="single" w:sz="4" w:space="0" w:color="auto"/>
            <w:bottom w:val="single" w:sz="4" w:space="0" w:color="auto"/>
            <w:right w:val="single" w:sz="4" w:space="0" w:color="auto"/>
          </w:tcBorders>
          <w:vAlign w:val="center"/>
        </w:tcPr>
        <w:p w14:paraId="123C19E7" w14:textId="2D76C70E" w:rsidR="00F42DF5" w:rsidRPr="00AD1FB3" w:rsidRDefault="00F42DF5" w:rsidP="00F42DF5">
          <w:pPr>
            <w:jc w:val="center"/>
            <w:rPr>
              <w:rFonts w:ascii="Tahoma" w:hAnsi="Tahoma" w:cs="Tahoma"/>
              <w:b/>
            </w:rPr>
          </w:pPr>
          <w:r>
            <w:rPr>
              <w:rFonts w:ascii="Tahoma" w:hAnsi="Tahoma" w:cs="Tahoma"/>
              <w:b/>
            </w:rPr>
            <w:t>Kontrol eden</w:t>
          </w:r>
        </w:p>
      </w:tc>
      <w:tc>
        <w:tcPr>
          <w:tcW w:w="3543" w:type="dxa"/>
          <w:tcBorders>
            <w:top w:val="single" w:sz="4" w:space="0" w:color="auto"/>
            <w:left w:val="single" w:sz="4" w:space="0" w:color="auto"/>
            <w:bottom w:val="single" w:sz="4" w:space="0" w:color="auto"/>
            <w:right w:val="single" w:sz="4" w:space="0" w:color="auto"/>
          </w:tcBorders>
          <w:vAlign w:val="center"/>
        </w:tcPr>
        <w:p w14:paraId="669D638E" w14:textId="38334966" w:rsidR="00F42DF5" w:rsidRPr="00AD1FB3" w:rsidRDefault="00F42DF5" w:rsidP="00F42DF5">
          <w:pPr>
            <w:jc w:val="center"/>
            <w:rPr>
              <w:rFonts w:ascii="Tahoma" w:hAnsi="Tahoma" w:cs="Tahoma"/>
              <w:b/>
            </w:rPr>
          </w:pPr>
          <w:r>
            <w:rPr>
              <w:rFonts w:ascii="Tahoma" w:hAnsi="Tahoma" w:cs="Tahoma"/>
              <w:b/>
            </w:rPr>
            <w:t>Onaylayan</w:t>
          </w:r>
        </w:p>
      </w:tc>
      <w:tc>
        <w:tcPr>
          <w:tcW w:w="3543" w:type="dxa"/>
          <w:vMerge w:val="restart"/>
          <w:tcBorders>
            <w:top w:val="single" w:sz="4" w:space="0" w:color="auto"/>
            <w:left w:val="single" w:sz="4" w:space="0" w:color="auto"/>
            <w:right w:val="single" w:sz="4" w:space="0" w:color="auto"/>
          </w:tcBorders>
          <w:shd w:val="clear" w:color="auto" w:fill="auto"/>
          <w:vAlign w:val="center"/>
        </w:tcPr>
        <w:p w14:paraId="124268B3" w14:textId="5653C445" w:rsidR="00F42DF5" w:rsidRPr="00AD1FB3" w:rsidRDefault="00F42DF5" w:rsidP="00F42DF5">
          <w:pPr>
            <w:jc w:val="center"/>
            <w:rPr>
              <w:rFonts w:ascii="Tahoma" w:hAnsi="Tahoma" w:cs="Tahoma"/>
              <w:b/>
            </w:rPr>
          </w:pPr>
        </w:p>
      </w:tc>
      <w:tc>
        <w:tcPr>
          <w:tcW w:w="2977" w:type="dxa"/>
          <w:tcBorders>
            <w:top w:val="single" w:sz="4" w:space="0" w:color="auto"/>
            <w:left w:val="nil"/>
            <w:bottom w:val="single" w:sz="4" w:space="0" w:color="auto"/>
            <w:right w:val="single" w:sz="4" w:space="0" w:color="auto"/>
          </w:tcBorders>
          <w:shd w:val="clear" w:color="auto" w:fill="auto"/>
          <w:vAlign w:val="center"/>
        </w:tcPr>
        <w:p w14:paraId="18B75972" w14:textId="77777777" w:rsidR="00F42DF5" w:rsidRPr="00AD1FB3" w:rsidRDefault="00F42DF5" w:rsidP="00F42DF5">
          <w:pPr>
            <w:jc w:val="center"/>
            <w:rPr>
              <w:rFonts w:ascii="Tahoma" w:hAnsi="Tahoma" w:cs="Tahoma"/>
              <w:b/>
            </w:rPr>
          </w:pPr>
          <w:r w:rsidRPr="00AD1FB3">
            <w:rPr>
              <w:rFonts w:ascii="Tahoma" w:hAnsi="Tahoma" w:cs="Tahoma"/>
              <w:b/>
            </w:rPr>
            <w:t>Onaylayan</w:t>
          </w:r>
        </w:p>
      </w:tc>
    </w:tr>
    <w:tr w:rsidR="00F42DF5" w:rsidRPr="00AD1FB3" w14:paraId="2AA40BC3" w14:textId="77777777" w:rsidTr="00F42DF5">
      <w:trPr>
        <w:trHeight w:val="863"/>
      </w:trPr>
      <w:tc>
        <w:tcPr>
          <w:tcW w:w="3970" w:type="dxa"/>
          <w:tcBorders>
            <w:top w:val="nil"/>
            <w:left w:val="single" w:sz="4" w:space="0" w:color="auto"/>
            <w:bottom w:val="single" w:sz="4" w:space="0" w:color="auto"/>
            <w:right w:val="single" w:sz="4" w:space="0" w:color="auto"/>
          </w:tcBorders>
          <w:shd w:val="clear" w:color="auto" w:fill="auto"/>
          <w:noWrap/>
          <w:vAlign w:val="center"/>
        </w:tcPr>
        <w:p w14:paraId="0E1DD133" w14:textId="77777777" w:rsidR="00F42DF5" w:rsidRDefault="00F42DF5" w:rsidP="00F42DF5">
          <w:pPr>
            <w:jc w:val="center"/>
            <w:rPr>
              <w:rFonts w:ascii="Tahoma" w:hAnsi="Tahoma" w:cs="Tahoma"/>
            </w:rPr>
          </w:pPr>
          <w:r>
            <w:rPr>
              <w:rFonts w:ascii="Tahoma" w:hAnsi="Tahoma" w:cs="Tahoma"/>
            </w:rPr>
            <w:t>KALİTE MÜDÜRÜ</w:t>
          </w:r>
        </w:p>
        <w:p w14:paraId="28EF49BA" w14:textId="5F321DF5"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18694D79" w14:textId="77777777" w:rsidR="00F42DF5" w:rsidRDefault="00F42DF5" w:rsidP="00F42DF5">
          <w:pPr>
            <w:jc w:val="center"/>
            <w:rPr>
              <w:rFonts w:ascii="Tahoma" w:hAnsi="Tahoma" w:cs="Tahoma"/>
            </w:rPr>
          </w:pPr>
          <w:r>
            <w:rPr>
              <w:rFonts w:ascii="Tahoma" w:hAnsi="Tahoma" w:cs="Tahoma"/>
            </w:rPr>
            <w:t>KALİTE MÜDÜRÜ</w:t>
          </w:r>
        </w:p>
        <w:p w14:paraId="5BA5D7F1" w14:textId="20B421A3"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2B0C9D00" w14:textId="5051BF2E" w:rsidR="00F42DF5" w:rsidRPr="008F7671" w:rsidRDefault="00F42DF5" w:rsidP="00F42DF5">
          <w:pPr>
            <w:jc w:val="center"/>
            <w:rPr>
              <w:rFonts w:ascii="Tahoma" w:hAnsi="Tahoma" w:cs="Tahoma"/>
              <w:color w:val="D9D9D9"/>
            </w:rPr>
          </w:pPr>
          <w:r w:rsidRPr="00F42DF5">
            <w:rPr>
              <w:rFonts w:ascii="Tahoma" w:hAnsi="Tahoma" w:cs="Tahoma"/>
            </w:rPr>
            <w:t>GENEL MÜDÜR</w:t>
          </w:r>
        </w:p>
      </w:tc>
      <w:tc>
        <w:tcPr>
          <w:tcW w:w="3543" w:type="dxa"/>
          <w:vMerge/>
          <w:tcBorders>
            <w:left w:val="single" w:sz="4" w:space="0" w:color="auto"/>
            <w:bottom w:val="single" w:sz="4" w:space="0" w:color="auto"/>
            <w:right w:val="single" w:sz="4" w:space="0" w:color="auto"/>
          </w:tcBorders>
          <w:shd w:val="clear" w:color="auto" w:fill="auto"/>
          <w:vAlign w:val="center"/>
        </w:tcPr>
        <w:p w14:paraId="7EEC20E2" w14:textId="3F012C48" w:rsidR="00F42DF5" w:rsidRPr="008F7671" w:rsidRDefault="00F42DF5" w:rsidP="00F42DF5">
          <w:pPr>
            <w:jc w:val="center"/>
            <w:rPr>
              <w:rFonts w:ascii="Tahoma" w:hAnsi="Tahoma" w:cs="Tahoma"/>
              <w:color w:val="D9D9D9"/>
            </w:rPr>
          </w:pPr>
        </w:p>
      </w:tc>
      <w:tc>
        <w:tcPr>
          <w:tcW w:w="2977" w:type="dxa"/>
          <w:tcBorders>
            <w:top w:val="nil"/>
            <w:left w:val="nil"/>
            <w:bottom w:val="single" w:sz="4" w:space="0" w:color="auto"/>
            <w:right w:val="single" w:sz="4" w:space="0" w:color="auto"/>
          </w:tcBorders>
          <w:shd w:val="clear" w:color="auto" w:fill="auto"/>
          <w:vAlign w:val="center"/>
        </w:tcPr>
        <w:p w14:paraId="43B686C5" w14:textId="77777777" w:rsidR="00F42DF5" w:rsidRDefault="00F42DF5" w:rsidP="00F42DF5">
          <w:pPr>
            <w:jc w:val="center"/>
            <w:rPr>
              <w:rFonts w:ascii="Tahoma" w:hAnsi="Tahoma" w:cs="Tahoma"/>
            </w:rPr>
          </w:pPr>
          <w:r>
            <w:rPr>
              <w:rFonts w:ascii="Tahoma" w:hAnsi="Tahoma" w:cs="Tahoma"/>
            </w:rPr>
            <w:t>GENEL MÜDÜR</w:t>
          </w:r>
        </w:p>
        <w:p w14:paraId="4C5D1965" w14:textId="77777777" w:rsidR="00F42DF5" w:rsidRPr="00D600C5" w:rsidRDefault="00F42DF5" w:rsidP="00F42DF5">
          <w:pPr>
            <w:jc w:val="center"/>
            <w:rPr>
              <w:rFonts w:ascii="Tahoma" w:hAnsi="Tahoma" w:cs="Tahoma"/>
              <w:color w:val="D9D9D9"/>
            </w:rPr>
          </w:pPr>
        </w:p>
      </w:tc>
    </w:tr>
  </w:tbl>
  <w:p w14:paraId="72640A09" w14:textId="77777777" w:rsidR="007E219A" w:rsidRPr="00D17DCE" w:rsidRDefault="007E219A" w:rsidP="00D17D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8CB40" w14:textId="77777777" w:rsidR="00421ABF" w:rsidRDefault="00421ABF">
      <w:r>
        <w:separator/>
      </w:r>
    </w:p>
  </w:footnote>
  <w:footnote w:type="continuationSeparator" w:id="0">
    <w:p w14:paraId="7FC5AFF1" w14:textId="77777777" w:rsidR="00421ABF" w:rsidRDefault="00421A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DCD0" w14:textId="77777777" w:rsidR="007E219A" w:rsidRDefault="007E219A">
    <w:pPr>
      <w:pStyle w:val="stbilgi"/>
    </w:pPr>
  </w:p>
  <w:tbl>
    <w:tblPr>
      <w:tblW w:w="10490" w:type="dxa"/>
      <w:tblInd w:w="-72" w:type="dxa"/>
      <w:tblCellMar>
        <w:left w:w="70" w:type="dxa"/>
        <w:right w:w="70" w:type="dxa"/>
      </w:tblCellMar>
      <w:tblLook w:val="0000" w:firstRow="0" w:lastRow="0" w:firstColumn="0" w:lastColumn="0" w:noHBand="0" w:noVBand="0"/>
    </w:tblPr>
    <w:tblGrid>
      <w:gridCol w:w="2127"/>
      <w:gridCol w:w="5386"/>
      <w:gridCol w:w="1134"/>
      <w:gridCol w:w="1843"/>
    </w:tblGrid>
    <w:tr w:rsidR="002D4669" w:rsidRPr="005F020B" w14:paraId="3EF9778F" w14:textId="77777777">
      <w:trPr>
        <w:trHeight w:val="368"/>
      </w:trPr>
      <w:tc>
        <w:tcPr>
          <w:tcW w:w="2127" w:type="dxa"/>
          <w:vMerge w:val="restart"/>
          <w:tcBorders>
            <w:top w:val="single" w:sz="4" w:space="0" w:color="auto"/>
            <w:left w:val="single" w:sz="4" w:space="0" w:color="auto"/>
            <w:right w:val="single" w:sz="4" w:space="0" w:color="auto"/>
          </w:tcBorders>
          <w:shd w:val="clear" w:color="auto" w:fill="auto"/>
          <w:noWrap/>
          <w:vAlign w:val="bottom"/>
        </w:tcPr>
        <w:p w14:paraId="59EEF5D2" w14:textId="45C9EE0B" w:rsidR="002D4669" w:rsidRPr="005F020B" w:rsidRDefault="002D4669" w:rsidP="003B219A">
          <w:pPr>
            <w:jc w:val="center"/>
            <w:rPr>
              <w:rFonts w:ascii="Tahoma" w:hAnsi="Tahoma" w:cs="Tahoma"/>
            </w:rPr>
          </w:pPr>
        </w:p>
      </w:tc>
      <w:tc>
        <w:tcPr>
          <w:tcW w:w="5386" w:type="dxa"/>
          <w:vMerge w:val="restart"/>
          <w:tcBorders>
            <w:top w:val="single" w:sz="4" w:space="0" w:color="auto"/>
            <w:left w:val="single" w:sz="4" w:space="0" w:color="auto"/>
            <w:right w:val="single" w:sz="4" w:space="0" w:color="000000"/>
          </w:tcBorders>
          <w:shd w:val="clear" w:color="auto" w:fill="auto"/>
          <w:vAlign w:val="center"/>
        </w:tcPr>
        <w:p w14:paraId="3F596676" w14:textId="185FEE0C" w:rsidR="002D4669" w:rsidRPr="000B14EF" w:rsidRDefault="00E42C34" w:rsidP="00E42C34">
          <w:pPr>
            <w:widowControl w:val="0"/>
            <w:autoSpaceDE w:val="0"/>
            <w:autoSpaceDN w:val="0"/>
            <w:spacing w:before="10" w:line="265" w:lineRule="exact"/>
            <w:ind w:left="717"/>
            <w:jc w:val="center"/>
            <w:rPr>
              <w:rFonts w:ascii="Tahoma" w:hAnsi="Tahoma" w:cs="Tahoma"/>
              <w:b/>
              <w:bCs/>
              <w:sz w:val="24"/>
              <w:szCs w:val="24"/>
            </w:rPr>
          </w:pPr>
          <w:r>
            <w:rPr>
              <w:rFonts w:ascii="Tahoma" w:hAnsi="Tahoma" w:cs="Tahoma"/>
              <w:b/>
              <w:bCs/>
              <w:sz w:val="24"/>
              <w:szCs w:val="24"/>
            </w:rPr>
            <w:t>PERFORMANS YÖNETİMİ TALİMATI</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3BC894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Doküman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52EBE693" w14:textId="3A0BF2A0" w:rsidR="002D4669" w:rsidRPr="005F020B" w:rsidRDefault="002D4669" w:rsidP="003B219A">
          <w:pPr>
            <w:jc w:val="center"/>
            <w:rPr>
              <w:rFonts w:ascii="Tahoma" w:hAnsi="Tahoma" w:cs="Tahoma"/>
              <w:sz w:val="16"/>
              <w:szCs w:val="16"/>
            </w:rPr>
          </w:pPr>
        </w:p>
      </w:tc>
    </w:tr>
    <w:tr w:rsidR="002D4669" w:rsidRPr="005F020B" w14:paraId="16775BF7" w14:textId="77777777">
      <w:trPr>
        <w:trHeight w:val="368"/>
      </w:trPr>
      <w:tc>
        <w:tcPr>
          <w:tcW w:w="2127" w:type="dxa"/>
          <w:vMerge/>
          <w:tcBorders>
            <w:left w:val="single" w:sz="4" w:space="0" w:color="auto"/>
            <w:right w:val="single" w:sz="4" w:space="0" w:color="auto"/>
          </w:tcBorders>
          <w:shd w:val="clear" w:color="auto" w:fill="auto"/>
          <w:noWrap/>
          <w:vAlign w:val="bottom"/>
        </w:tcPr>
        <w:p w14:paraId="036C80D8" w14:textId="77777777" w:rsidR="002D4669" w:rsidRPr="005F020B" w:rsidRDefault="002D4669" w:rsidP="003B219A">
          <w:pPr>
            <w:jc w:val="center"/>
            <w:rPr>
              <w:rFonts w:ascii="Tahoma" w:hAnsi="Tahoma" w:cs="Tahoma"/>
              <w:noProof/>
            </w:rPr>
          </w:pPr>
        </w:p>
      </w:tc>
      <w:tc>
        <w:tcPr>
          <w:tcW w:w="5386" w:type="dxa"/>
          <w:vMerge/>
          <w:tcBorders>
            <w:left w:val="single" w:sz="4" w:space="0" w:color="auto"/>
            <w:right w:val="single" w:sz="4" w:space="0" w:color="000000"/>
          </w:tcBorders>
          <w:shd w:val="clear" w:color="auto" w:fill="auto"/>
          <w:vAlign w:val="center"/>
        </w:tcPr>
        <w:p w14:paraId="7497946A" w14:textId="77777777" w:rsidR="002D4669" w:rsidRPr="005F020B" w:rsidRDefault="002D4669" w:rsidP="003B219A">
          <w:pPr>
            <w:jc w:val="cente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259E51"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Yayın Tarihi</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C37745A" w14:textId="7767ABAE" w:rsidR="002D4669" w:rsidRPr="005F020B" w:rsidRDefault="002D4669" w:rsidP="003B219A">
          <w:pPr>
            <w:jc w:val="center"/>
            <w:rPr>
              <w:rFonts w:ascii="Tahoma" w:hAnsi="Tahoma" w:cs="Tahoma"/>
              <w:sz w:val="16"/>
              <w:szCs w:val="16"/>
            </w:rPr>
          </w:pPr>
        </w:p>
      </w:tc>
    </w:tr>
    <w:tr w:rsidR="002D4669" w:rsidRPr="005F020B" w14:paraId="055EC9E7" w14:textId="77777777">
      <w:trPr>
        <w:trHeight w:val="368"/>
      </w:trPr>
      <w:tc>
        <w:tcPr>
          <w:tcW w:w="2127" w:type="dxa"/>
          <w:vMerge/>
          <w:tcBorders>
            <w:left w:val="single" w:sz="4" w:space="0" w:color="auto"/>
            <w:right w:val="single" w:sz="4" w:space="0" w:color="auto"/>
          </w:tcBorders>
          <w:shd w:val="clear" w:color="auto" w:fill="auto"/>
          <w:vAlign w:val="center"/>
        </w:tcPr>
        <w:p w14:paraId="7C0FE034" w14:textId="77777777" w:rsidR="002D4669" w:rsidRPr="005F020B" w:rsidRDefault="002D4669" w:rsidP="003B219A">
          <w:pPr>
            <w:rPr>
              <w:rFonts w:ascii="Tahoma" w:hAnsi="Tahoma" w:cs="Tahoma"/>
            </w:rPr>
          </w:pPr>
        </w:p>
      </w:tc>
      <w:tc>
        <w:tcPr>
          <w:tcW w:w="5386" w:type="dxa"/>
          <w:vMerge/>
          <w:tcBorders>
            <w:left w:val="single" w:sz="4" w:space="0" w:color="auto"/>
            <w:right w:val="single" w:sz="4" w:space="0" w:color="000000"/>
          </w:tcBorders>
          <w:shd w:val="clear" w:color="auto" w:fill="auto"/>
          <w:vAlign w:val="center"/>
        </w:tcPr>
        <w:p w14:paraId="0819240E" w14:textId="77777777" w:rsidR="002D4669" w:rsidRPr="005F020B" w:rsidRDefault="002D4669" w:rsidP="003B219A">
          <w:pP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88D59F"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Revizyon Tarihi/No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677818DD" w14:textId="77777777" w:rsidR="002D4669" w:rsidRPr="005F020B" w:rsidRDefault="002D4669" w:rsidP="003B219A">
          <w:pPr>
            <w:jc w:val="center"/>
            <w:rPr>
              <w:rFonts w:ascii="Tahoma" w:hAnsi="Tahoma" w:cs="Tahoma"/>
              <w:sz w:val="16"/>
              <w:szCs w:val="16"/>
            </w:rPr>
          </w:pPr>
        </w:p>
      </w:tc>
    </w:tr>
    <w:tr w:rsidR="002D4669" w:rsidRPr="005F020B" w14:paraId="7E866A71" w14:textId="77777777">
      <w:trPr>
        <w:trHeight w:val="368"/>
      </w:trPr>
      <w:tc>
        <w:tcPr>
          <w:tcW w:w="2127" w:type="dxa"/>
          <w:vMerge/>
          <w:tcBorders>
            <w:left w:val="single" w:sz="4" w:space="0" w:color="auto"/>
            <w:bottom w:val="single" w:sz="4" w:space="0" w:color="auto"/>
            <w:right w:val="single" w:sz="4" w:space="0" w:color="auto"/>
          </w:tcBorders>
          <w:shd w:val="clear" w:color="auto" w:fill="auto"/>
          <w:noWrap/>
          <w:vAlign w:val="center"/>
        </w:tcPr>
        <w:p w14:paraId="207460D0" w14:textId="77777777" w:rsidR="002D4669" w:rsidRPr="005F020B" w:rsidRDefault="002D4669" w:rsidP="003B219A">
          <w:pPr>
            <w:jc w:val="center"/>
            <w:rPr>
              <w:rFonts w:ascii="Tahoma" w:hAnsi="Tahoma" w:cs="Tahoma"/>
              <w:b/>
              <w:bCs/>
            </w:rPr>
          </w:pPr>
        </w:p>
      </w:tc>
      <w:tc>
        <w:tcPr>
          <w:tcW w:w="5386" w:type="dxa"/>
          <w:vMerge/>
          <w:tcBorders>
            <w:left w:val="single" w:sz="4" w:space="0" w:color="auto"/>
            <w:bottom w:val="single" w:sz="4" w:space="0" w:color="auto"/>
            <w:right w:val="single" w:sz="4" w:space="0" w:color="000000"/>
          </w:tcBorders>
          <w:shd w:val="clear" w:color="auto" w:fill="auto"/>
          <w:noWrap/>
          <w:vAlign w:val="center"/>
        </w:tcPr>
        <w:p w14:paraId="2BB2C063" w14:textId="77777777" w:rsidR="002D4669" w:rsidRPr="000B14EF" w:rsidRDefault="002D4669" w:rsidP="003B219A">
          <w:pPr>
            <w:jc w:val="center"/>
            <w:rPr>
              <w:rFonts w:ascii="Tahoma" w:hAnsi="Tahoma" w:cs="Tahoma"/>
              <w:b/>
              <w:bCs/>
              <w:sz w:val="24"/>
              <w:szCs w:val="24"/>
            </w:rPr>
          </w:pPr>
        </w:p>
      </w:tc>
      <w:tc>
        <w:tcPr>
          <w:tcW w:w="1134"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38B71F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Sayfa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7A05FC3" w14:textId="77777777" w:rsidR="002D4669" w:rsidRPr="005F020B" w:rsidRDefault="002D4669" w:rsidP="003B219A">
          <w:pPr>
            <w:jc w:val="center"/>
            <w:rPr>
              <w:rFonts w:ascii="Tahoma" w:hAnsi="Tahoma" w:cs="Tahoma"/>
              <w:sz w:val="16"/>
              <w:szCs w:val="16"/>
            </w:rPr>
          </w:pP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PAGE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w:t>
          </w:r>
          <w:r w:rsidRPr="005F020B">
            <w:rPr>
              <w:rStyle w:val="SayfaNumaras"/>
              <w:rFonts w:ascii="Tahoma" w:hAnsi="Tahoma" w:cs="Tahoma"/>
              <w:sz w:val="16"/>
              <w:szCs w:val="16"/>
            </w:rPr>
            <w:fldChar w:fldCharType="end"/>
          </w:r>
          <w:r w:rsidRPr="005F020B">
            <w:rPr>
              <w:rStyle w:val="SayfaNumaras"/>
              <w:rFonts w:ascii="Tahoma" w:hAnsi="Tahoma" w:cs="Tahoma"/>
              <w:sz w:val="16"/>
              <w:szCs w:val="16"/>
            </w:rPr>
            <w:t>/</w:t>
          </w: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NUMPAGES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12</w:t>
          </w:r>
          <w:r w:rsidRPr="005F020B">
            <w:rPr>
              <w:rStyle w:val="SayfaNumaras"/>
              <w:rFonts w:ascii="Tahoma" w:hAnsi="Tahoma" w:cs="Tahoma"/>
              <w:sz w:val="16"/>
              <w:szCs w:val="16"/>
            </w:rPr>
            <w:fldChar w:fldCharType="end"/>
          </w:r>
        </w:p>
      </w:tc>
    </w:tr>
  </w:tbl>
  <w:p w14:paraId="05AE7082" w14:textId="77777777" w:rsidR="007E219A" w:rsidRDefault="007E219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17322"/>
    <w:multiLevelType w:val="hybridMultilevel"/>
    <w:tmpl w:val="80AA9AE4"/>
    <w:lvl w:ilvl="0" w:tplc="FFFFFFFF">
      <w:start w:val="1"/>
      <w:numFmt w:val="bullet"/>
      <w:lvlText w:val=""/>
      <w:lvlJc w:val="left"/>
      <w:pPr>
        <w:ind w:left="720" w:hanging="360"/>
      </w:pPr>
      <w:rPr>
        <w:rFonts w:ascii="Symbol" w:hAnsi="Symbol" w:hint="default"/>
      </w:rPr>
    </w:lvl>
    <w:lvl w:ilvl="1" w:tplc="041F000F">
      <w:start w:val="1"/>
      <w:numFmt w:val="decimal"/>
      <w:lvlText w:val="%2."/>
      <w:lvlJc w:val="left"/>
      <w:pPr>
        <w:ind w:left="1440" w:hanging="360"/>
      </w:p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754B2276"/>
    <w:multiLevelType w:val="hybridMultilevel"/>
    <w:tmpl w:val="E4402DE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80"/>
    <w:rsid w:val="000014B9"/>
    <w:rsid w:val="00003311"/>
    <w:rsid w:val="0000394F"/>
    <w:rsid w:val="00004740"/>
    <w:rsid w:val="000061BA"/>
    <w:rsid w:val="00007E29"/>
    <w:rsid w:val="000133F9"/>
    <w:rsid w:val="00013BA1"/>
    <w:rsid w:val="000302C0"/>
    <w:rsid w:val="00040E04"/>
    <w:rsid w:val="000504F6"/>
    <w:rsid w:val="00050B3A"/>
    <w:rsid w:val="00053B6C"/>
    <w:rsid w:val="00055648"/>
    <w:rsid w:val="00055657"/>
    <w:rsid w:val="00061330"/>
    <w:rsid w:val="00063D6A"/>
    <w:rsid w:val="00076735"/>
    <w:rsid w:val="0007771D"/>
    <w:rsid w:val="00081D48"/>
    <w:rsid w:val="00092870"/>
    <w:rsid w:val="0009352B"/>
    <w:rsid w:val="0009382A"/>
    <w:rsid w:val="000A1297"/>
    <w:rsid w:val="000A37A9"/>
    <w:rsid w:val="000A3CCF"/>
    <w:rsid w:val="000A6B41"/>
    <w:rsid w:val="000B01AB"/>
    <w:rsid w:val="000B14EF"/>
    <w:rsid w:val="000B5ACF"/>
    <w:rsid w:val="000C0FA1"/>
    <w:rsid w:val="000C50BA"/>
    <w:rsid w:val="000C51A0"/>
    <w:rsid w:val="000D0830"/>
    <w:rsid w:val="000D5209"/>
    <w:rsid w:val="000E094C"/>
    <w:rsid w:val="000F42CE"/>
    <w:rsid w:val="000F4540"/>
    <w:rsid w:val="000F4F95"/>
    <w:rsid w:val="001006AF"/>
    <w:rsid w:val="00110DB7"/>
    <w:rsid w:val="00122753"/>
    <w:rsid w:val="00137058"/>
    <w:rsid w:val="001371D8"/>
    <w:rsid w:val="00142AA6"/>
    <w:rsid w:val="00144955"/>
    <w:rsid w:val="001529CC"/>
    <w:rsid w:val="0015402E"/>
    <w:rsid w:val="001563BD"/>
    <w:rsid w:val="001610B6"/>
    <w:rsid w:val="00161AA3"/>
    <w:rsid w:val="00161C28"/>
    <w:rsid w:val="00163894"/>
    <w:rsid w:val="00163CB4"/>
    <w:rsid w:val="00164F11"/>
    <w:rsid w:val="0016615A"/>
    <w:rsid w:val="00167999"/>
    <w:rsid w:val="00172174"/>
    <w:rsid w:val="001745AE"/>
    <w:rsid w:val="0017744C"/>
    <w:rsid w:val="00184EA0"/>
    <w:rsid w:val="001915D8"/>
    <w:rsid w:val="00192AD9"/>
    <w:rsid w:val="00194684"/>
    <w:rsid w:val="001A0C8B"/>
    <w:rsid w:val="001A25AC"/>
    <w:rsid w:val="001A4C86"/>
    <w:rsid w:val="001C18DB"/>
    <w:rsid w:val="001C51DA"/>
    <w:rsid w:val="001D4520"/>
    <w:rsid w:val="001E3AFF"/>
    <w:rsid w:val="001F047D"/>
    <w:rsid w:val="001F05EC"/>
    <w:rsid w:val="001F4465"/>
    <w:rsid w:val="00201D4E"/>
    <w:rsid w:val="00201EAC"/>
    <w:rsid w:val="00205442"/>
    <w:rsid w:val="00220B30"/>
    <w:rsid w:val="00221AA8"/>
    <w:rsid w:val="00224955"/>
    <w:rsid w:val="00225E6D"/>
    <w:rsid w:val="00226B71"/>
    <w:rsid w:val="00232666"/>
    <w:rsid w:val="00236EB1"/>
    <w:rsid w:val="002374C0"/>
    <w:rsid w:val="00240562"/>
    <w:rsid w:val="00243D2D"/>
    <w:rsid w:val="002464BA"/>
    <w:rsid w:val="00246A3C"/>
    <w:rsid w:val="002508FC"/>
    <w:rsid w:val="00264158"/>
    <w:rsid w:val="002641E2"/>
    <w:rsid w:val="00266904"/>
    <w:rsid w:val="00272DBA"/>
    <w:rsid w:val="0027317F"/>
    <w:rsid w:val="0027403D"/>
    <w:rsid w:val="0027610E"/>
    <w:rsid w:val="00276BD7"/>
    <w:rsid w:val="002864E9"/>
    <w:rsid w:val="00286C0D"/>
    <w:rsid w:val="00290C7C"/>
    <w:rsid w:val="00291A7E"/>
    <w:rsid w:val="002940C4"/>
    <w:rsid w:val="00296852"/>
    <w:rsid w:val="002A3B36"/>
    <w:rsid w:val="002C153B"/>
    <w:rsid w:val="002C3348"/>
    <w:rsid w:val="002D4669"/>
    <w:rsid w:val="002E304B"/>
    <w:rsid w:val="002F135D"/>
    <w:rsid w:val="002F1F3E"/>
    <w:rsid w:val="002F37CF"/>
    <w:rsid w:val="002F54F6"/>
    <w:rsid w:val="002F79F5"/>
    <w:rsid w:val="002F7C2F"/>
    <w:rsid w:val="0030656A"/>
    <w:rsid w:val="00313EE6"/>
    <w:rsid w:val="0031588D"/>
    <w:rsid w:val="00323CE4"/>
    <w:rsid w:val="00327C47"/>
    <w:rsid w:val="003318F5"/>
    <w:rsid w:val="00332EC8"/>
    <w:rsid w:val="00341172"/>
    <w:rsid w:val="00350863"/>
    <w:rsid w:val="003544BC"/>
    <w:rsid w:val="00354540"/>
    <w:rsid w:val="0035702B"/>
    <w:rsid w:val="00366A0D"/>
    <w:rsid w:val="003701CB"/>
    <w:rsid w:val="0037099B"/>
    <w:rsid w:val="003714E0"/>
    <w:rsid w:val="003728DD"/>
    <w:rsid w:val="0037656C"/>
    <w:rsid w:val="00376813"/>
    <w:rsid w:val="00384958"/>
    <w:rsid w:val="00387EE6"/>
    <w:rsid w:val="00396084"/>
    <w:rsid w:val="003970F6"/>
    <w:rsid w:val="003A0651"/>
    <w:rsid w:val="003A24FE"/>
    <w:rsid w:val="003A3B04"/>
    <w:rsid w:val="003B219A"/>
    <w:rsid w:val="003B42B7"/>
    <w:rsid w:val="003B516B"/>
    <w:rsid w:val="003C1409"/>
    <w:rsid w:val="003C1732"/>
    <w:rsid w:val="003C6F51"/>
    <w:rsid w:val="003D308D"/>
    <w:rsid w:val="003D7B0F"/>
    <w:rsid w:val="003E005F"/>
    <w:rsid w:val="003E051C"/>
    <w:rsid w:val="003F16B5"/>
    <w:rsid w:val="003F4A3B"/>
    <w:rsid w:val="00401286"/>
    <w:rsid w:val="00401B3D"/>
    <w:rsid w:val="00402799"/>
    <w:rsid w:val="00404ECD"/>
    <w:rsid w:val="004052B6"/>
    <w:rsid w:val="00407644"/>
    <w:rsid w:val="00410691"/>
    <w:rsid w:val="004128B3"/>
    <w:rsid w:val="00412F0F"/>
    <w:rsid w:val="00416D6B"/>
    <w:rsid w:val="00421ABF"/>
    <w:rsid w:val="00421C00"/>
    <w:rsid w:val="00422055"/>
    <w:rsid w:val="00431E45"/>
    <w:rsid w:val="004458BF"/>
    <w:rsid w:val="00450F5B"/>
    <w:rsid w:val="0045512D"/>
    <w:rsid w:val="00455753"/>
    <w:rsid w:val="00455991"/>
    <w:rsid w:val="00457F2A"/>
    <w:rsid w:val="00464A0C"/>
    <w:rsid w:val="0046773F"/>
    <w:rsid w:val="004738FB"/>
    <w:rsid w:val="00473EBA"/>
    <w:rsid w:val="00474507"/>
    <w:rsid w:val="00487C34"/>
    <w:rsid w:val="004902FD"/>
    <w:rsid w:val="00491022"/>
    <w:rsid w:val="00497A5D"/>
    <w:rsid w:val="004A16D0"/>
    <w:rsid w:val="004A1A15"/>
    <w:rsid w:val="004A2BFC"/>
    <w:rsid w:val="004B1487"/>
    <w:rsid w:val="004B22CD"/>
    <w:rsid w:val="004B7D55"/>
    <w:rsid w:val="004C25A1"/>
    <w:rsid w:val="004C7573"/>
    <w:rsid w:val="004C75D9"/>
    <w:rsid w:val="004D3673"/>
    <w:rsid w:val="004D4896"/>
    <w:rsid w:val="004D66F5"/>
    <w:rsid w:val="004D72BE"/>
    <w:rsid w:val="004E0B22"/>
    <w:rsid w:val="004E0EFC"/>
    <w:rsid w:val="004E24AF"/>
    <w:rsid w:val="004E262F"/>
    <w:rsid w:val="004E41C0"/>
    <w:rsid w:val="004E7792"/>
    <w:rsid w:val="004E7CB4"/>
    <w:rsid w:val="004F271E"/>
    <w:rsid w:val="004F6FF7"/>
    <w:rsid w:val="0050537F"/>
    <w:rsid w:val="00510ED9"/>
    <w:rsid w:val="005210FC"/>
    <w:rsid w:val="00525F9C"/>
    <w:rsid w:val="00526A4C"/>
    <w:rsid w:val="00530EC1"/>
    <w:rsid w:val="00531CED"/>
    <w:rsid w:val="00532B23"/>
    <w:rsid w:val="00536ADE"/>
    <w:rsid w:val="0054241F"/>
    <w:rsid w:val="00542B85"/>
    <w:rsid w:val="005447D5"/>
    <w:rsid w:val="00545944"/>
    <w:rsid w:val="00545BB8"/>
    <w:rsid w:val="005461F9"/>
    <w:rsid w:val="00555DB3"/>
    <w:rsid w:val="00556A91"/>
    <w:rsid w:val="00557EFE"/>
    <w:rsid w:val="0056108B"/>
    <w:rsid w:val="00562426"/>
    <w:rsid w:val="005647EF"/>
    <w:rsid w:val="00567A74"/>
    <w:rsid w:val="00570022"/>
    <w:rsid w:val="0057170D"/>
    <w:rsid w:val="00572FA2"/>
    <w:rsid w:val="00573A27"/>
    <w:rsid w:val="00576971"/>
    <w:rsid w:val="0057726D"/>
    <w:rsid w:val="00580606"/>
    <w:rsid w:val="0058180E"/>
    <w:rsid w:val="005824E2"/>
    <w:rsid w:val="00584340"/>
    <w:rsid w:val="00586048"/>
    <w:rsid w:val="00594261"/>
    <w:rsid w:val="00595CFF"/>
    <w:rsid w:val="005961DE"/>
    <w:rsid w:val="005A341A"/>
    <w:rsid w:val="005A6369"/>
    <w:rsid w:val="005A6BED"/>
    <w:rsid w:val="005B5A0B"/>
    <w:rsid w:val="005B5E44"/>
    <w:rsid w:val="005C0D74"/>
    <w:rsid w:val="005C0EE4"/>
    <w:rsid w:val="005C1385"/>
    <w:rsid w:val="005C4BB5"/>
    <w:rsid w:val="005C7AE2"/>
    <w:rsid w:val="005D1783"/>
    <w:rsid w:val="005D7FEE"/>
    <w:rsid w:val="005E39ED"/>
    <w:rsid w:val="005E6D1E"/>
    <w:rsid w:val="005E6D82"/>
    <w:rsid w:val="005F1D73"/>
    <w:rsid w:val="005F4CFD"/>
    <w:rsid w:val="005F4DE6"/>
    <w:rsid w:val="00600C60"/>
    <w:rsid w:val="0060163B"/>
    <w:rsid w:val="00602E8A"/>
    <w:rsid w:val="00603209"/>
    <w:rsid w:val="006032D0"/>
    <w:rsid w:val="00604652"/>
    <w:rsid w:val="00615F1E"/>
    <w:rsid w:val="00620E77"/>
    <w:rsid w:val="00627502"/>
    <w:rsid w:val="00627CED"/>
    <w:rsid w:val="00634BBB"/>
    <w:rsid w:val="00635AED"/>
    <w:rsid w:val="00637311"/>
    <w:rsid w:val="00643044"/>
    <w:rsid w:val="0064577D"/>
    <w:rsid w:val="00651642"/>
    <w:rsid w:val="0065324B"/>
    <w:rsid w:val="0065365B"/>
    <w:rsid w:val="00654979"/>
    <w:rsid w:val="00662B19"/>
    <w:rsid w:val="00664A05"/>
    <w:rsid w:val="00666E24"/>
    <w:rsid w:val="0067070E"/>
    <w:rsid w:val="006723B5"/>
    <w:rsid w:val="00674208"/>
    <w:rsid w:val="00677EB9"/>
    <w:rsid w:val="00681A29"/>
    <w:rsid w:val="0068612A"/>
    <w:rsid w:val="00686284"/>
    <w:rsid w:val="006941F8"/>
    <w:rsid w:val="0069517A"/>
    <w:rsid w:val="00697094"/>
    <w:rsid w:val="006A0759"/>
    <w:rsid w:val="006A3731"/>
    <w:rsid w:val="006A5500"/>
    <w:rsid w:val="006A6508"/>
    <w:rsid w:val="006A7A02"/>
    <w:rsid w:val="006B6897"/>
    <w:rsid w:val="006C0C5C"/>
    <w:rsid w:val="006C2279"/>
    <w:rsid w:val="006C6AE9"/>
    <w:rsid w:val="006C76E1"/>
    <w:rsid w:val="006D11BF"/>
    <w:rsid w:val="006E522E"/>
    <w:rsid w:val="006E5BE8"/>
    <w:rsid w:val="006F2C35"/>
    <w:rsid w:val="00700568"/>
    <w:rsid w:val="00702CF5"/>
    <w:rsid w:val="00702EDB"/>
    <w:rsid w:val="007031FB"/>
    <w:rsid w:val="007047B6"/>
    <w:rsid w:val="00706646"/>
    <w:rsid w:val="00706FE2"/>
    <w:rsid w:val="0070739D"/>
    <w:rsid w:val="00707531"/>
    <w:rsid w:val="007120AE"/>
    <w:rsid w:val="00712746"/>
    <w:rsid w:val="0071301C"/>
    <w:rsid w:val="00713A1F"/>
    <w:rsid w:val="007140D4"/>
    <w:rsid w:val="007159A1"/>
    <w:rsid w:val="00716A79"/>
    <w:rsid w:val="0072398B"/>
    <w:rsid w:val="007320A7"/>
    <w:rsid w:val="00733C4E"/>
    <w:rsid w:val="00741BB2"/>
    <w:rsid w:val="00741E97"/>
    <w:rsid w:val="0074299A"/>
    <w:rsid w:val="00750A92"/>
    <w:rsid w:val="0076776A"/>
    <w:rsid w:val="007807E4"/>
    <w:rsid w:val="00785EC0"/>
    <w:rsid w:val="007911FA"/>
    <w:rsid w:val="00791540"/>
    <w:rsid w:val="0079189F"/>
    <w:rsid w:val="00793758"/>
    <w:rsid w:val="00793BC0"/>
    <w:rsid w:val="0079471F"/>
    <w:rsid w:val="007A541B"/>
    <w:rsid w:val="007B1F20"/>
    <w:rsid w:val="007B3472"/>
    <w:rsid w:val="007B5E2D"/>
    <w:rsid w:val="007B75A8"/>
    <w:rsid w:val="007B7EB3"/>
    <w:rsid w:val="007D1ACF"/>
    <w:rsid w:val="007D2EF2"/>
    <w:rsid w:val="007D4BB3"/>
    <w:rsid w:val="007D621C"/>
    <w:rsid w:val="007E00E6"/>
    <w:rsid w:val="007E1083"/>
    <w:rsid w:val="007E17B5"/>
    <w:rsid w:val="007E219A"/>
    <w:rsid w:val="007E3AE2"/>
    <w:rsid w:val="007F3EA2"/>
    <w:rsid w:val="007F5CC6"/>
    <w:rsid w:val="00801CFB"/>
    <w:rsid w:val="008169FB"/>
    <w:rsid w:val="00820365"/>
    <w:rsid w:val="008216F2"/>
    <w:rsid w:val="00824968"/>
    <w:rsid w:val="008272B9"/>
    <w:rsid w:val="00830108"/>
    <w:rsid w:val="00833D25"/>
    <w:rsid w:val="00843D4D"/>
    <w:rsid w:val="0084417B"/>
    <w:rsid w:val="0084449F"/>
    <w:rsid w:val="0085076D"/>
    <w:rsid w:val="00851608"/>
    <w:rsid w:val="00854142"/>
    <w:rsid w:val="00854F7C"/>
    <w:rsid w:val="008604DE"/>
    <w:rsid w:val="00872FAB"/>
    <w:rsid w:val="008744BA"/>
    <w:rsid w:val="008777D7"/>
    <w:rsid w:val="008777FA"/>
    <w:rsid w:val="00877D90"/>
    <w:rsid w:val="00881E0B"/>
    <w:rsid w:val="00884E16"/>
    <w:rsid w:val="008865E3"/>
    <w:rsid w:val="00894A3E"/>
    <w:rsid w:val="00897379"/>
    <w:rsid w:val="008A0D0F"/>
    <w:rsid w:val="008A1CFE"/>
    <w:rsid w:val="008A5F93"/>
    <w:rsid w:val="008C2CA3"/>
    <w:rsid w:val="008C704F"/>
    <w:rsid w:val="008D1923"/>
    <w:rsid w:val="008D41EB"/>
    <w:rsid w:val="008D4986"/>
    <w:rsid w:val="008E5429"/>
    <w:rsid w:val="008E5738"/>
    <w:rsid w:val="008E76D5"/>
    <w:rsid w:val="008E7D50"/>
    <w:rsid w:val="008F0B64"/>
    <w:rsid w:val="008F1E4D"/>
    <w:rsid w:val="008F6F30"/>
    <w:rsid w:val="008F7CC6"/>
    <w:rsid w:val="00904782"/>
    <w:rsid w:val="00910E12"/>
    <w:rsid w:val="009215DC"/>
    <w:rsid w:val="009217FD"/>
    <w:rsid w:val="00925589"/>
    <w:rsid w:val="00933D63"/>
    <w:rsid w:val="00935BA8"/>
    <w:rsid w:val="0093643A"/>
    <w:rsid w:val="009402D5"/>
    <w:rsid w:val="00950F8E"/>
    <w:rsid w:val="00951AF2"/>
    <w:rsid w:val="00953D56"/>
    <w:rsid w:val="009572BC"/>
    <w:rsid w:val="0095737D"/>
    <w:rsid w:val="009658A8"/>
    <w:rsid w:val="00966A35"/>
    <w:rsid w:val="00973725"/>
    <w:rsid w:val="00980529"/>
    <w:rsid w:val="0098693F"/>
    <w:rsid w:val="00986AE5"/>
    <w:rsid w:val="00997939"/>
    <w:rsid w:val="009A50D4"/>
    <w:rsid w:val="009B1D54"/>
    <w:rsid w:val="009B3ADA"/>
    <w:rsid w:val="009B3DC1"/>
    <w:rsid w:val="009B4348"/>
    <w:rsid w:val="009C1A10"/>
    <w:rsid w:val="009C3048"/>
    <w:rsid w:val="009E3180"/>
    <w:rsid w:val="009E3E98"/>
    <w:rsid w:val="009E433E"/>
    <w:rsid w:val="009E7318"/>
    <w:rsid w:val="009F06D6"/>
    <w:rsid w:val="009F76B0"/>
    <w:rsid w:val="00A04125"/>
    <w:rsid w:val="00A06293"/>
    <w:rsid w:val="00A12F39"/>
    <w:rsid w:val="00A15D30"/>
    <w:rsid w:val="00A162EC"/>
    <w:rsid w:val="00A22FC2"/>
    <w:rsid w:val="00A25264"/>
    <w:rsid w:val="00A25763"/>
    <w:rsid w:val="00A27979"/>
    <w:rsid w:val="00A33E70"/>
    <w:rsid w:val="00A34FFD"/>
    <w:rsid w:val="00A42E06"/>
    <w:rsid w:val="00A44188"/>
    <w:rsid w:val="00A470BE"/>
    <w:rsid w:val="00A51F2A"/>
    <w:rsid w:val="00A53743"/>
    <w:rsid w:val="00A56832"/>
    <w:rsid w:val="00A60DE5"/>
    <w:rsid w:val="00A622AA"/>
    <w:rsid w:val="00A66DF4"/>
    <w:rsid w:val="00A71CBE"/>
    <w:rsid w:val="00A75998"/>
    <w:rsid w:val="00A75FD3"/>
    <w:rsid w:val="00A825A1"/>
    <w:rsid w:val="00A86236"/>
    <w:rsid w:val="00A87BB9"/>
    <w:rsid w:val="00A90390"/>
    <w:rsid w:val="00A93A88"/>
    <w:rsid w:val="00A97363"/>
    <w:rsid w:val="00AA493C"/>
    <w:rsid w:val="00AB2907"/>
    <w:rsid w:val="00AB2F9A"/>
    <w:rsid w:val="00AB51DD"/>
    <w:rsid w:val="00AC7A69"/>
    <w:rsid w:val="00AD0B57"/>
    <w:rsid w:val="00AD113A"/>
    <w:rsid w:val="00AD4DA0"/>
    <w:rsid w:val="00AD606C"/>
    <w:rsid w:val="00AE441D"/>
    <w:rsid w:val="00AE4D8A"/>
    <w:rsid w:val="00AF1EBF"/>
    <w:rsid w:val="00AF556B"/>
    <w:rsid w:val="00AF72B3"/>
    <w:rsid w:val="00B02B3D"/>
    <w:rsid w:val="00B04416"/>
    <w:rsid w:val="00B06679"/>
    <w:rsid w:val="00B210F2"/>
    <w:rsid w:val="00B22406"/>
    <w:rsid w:val="00B234A4"/>
    <w:rsid w:val="00B2441C"/>
    <w:rsid w:val="00B2665C"/>
    <w:rsid w:val="00B3022E"/>
    <w:rsid w:val="00B31DBE"/>
    <w:rsid w:val="00B416B2"/>
    <w:rsid w:val="00B44478"/>
    <w:rsid w:val="00B5069E"/>
    <w:rsid w:val="00B509B8"/>
    <w:rsid w:val="00B555F2"/>
    <w:rsid w:val="00B558FE"/>
    <w:rsid w:val="00B6226D"/>
    <w:rsid w:val="00B65B04"/>
    <w:rsid w:val="00B72478"/>
    <w:rsid w:val="00B73242"/>
    <w:rsid w:val="00B735A0"/>
    <w:rsid w:val="00B74030"/>
    <w:rsid w:val="00B92C56"/>
    <w:rsid w:val="00B93F6E"/>
    <w:rsid w:val="00B95677"/>
    <w:rsid w:val="00BA306C"/>
    <w:rsid w:val="00BB2BA1"/>
    <w:rsid w:val="00BB30F1"/>
    <w:rsid w:val="00BD28DC"/>
    <w:rsid w:val="00BD3551"/>
    <w:rsid w:val="00BD46B5"/>
    <w:rsid w:val="00BD6336"/>
    <w:rsid w:val="00BD6BE3"/>
    <w:rsid w:val="00BD7ACC"/>
    <w:rsid w:val="00BE3A20"/>
    <w:rsid w:val="00BE5D49"/>
    <w:rsid w:val="00BE64B8"/>
    <w:rsid w:val="00BF1B09"/>
    <w:rsid w:val="00BF6128"/>
    <w:rsid w:val="00C00330"/>
    <w:rsid w:val="00C04068"/>
    <w:rsid w:val="00C0434B"/>
    <w:rsid w:val="00C06149"/>
    <w:rsid w:val="00C115A8"/>
    <w:rsid w:val="00C117D1"/>
    <w:rsid w:val="00C162D0"/>
    <w:rsid w:val="00C179F9"/>
    <w:rsid w:val="00C22295"/>
    <w:rsid w:val="00C22D6B"/>
    <w:rsid w:val="00C261B8"/>
    <w:rsid w:val="00C320EB"/>
    <w:rsid w:val="00C348B3"/>
    <w:rsid w:val="00C35A54"/>
    <w:rsid w:val="00C36FA5"/>
    <w:rsid w:val="00C405A2"/>
    <w:rsid w:val="00C40B3C"/>
    <w:rsid w:val="00C41C10"/>
    <w:rsid w:val="00C43F81"/>
    <w:rsid w:val="00C452AB"/>
    <w:rsid w:val="00C529C6"/>
    <w:rsid w:val="00C56FA4"/>
    <w:rsid w:val="00C62E0E"/>
    <w:rsid w:val="00C63149"/>
    <w:rsid w:val="00C63779"/>
    <w:rsid w:val="00C82380"/>
    <w:rsid w:val="00C83633"/>
    <w:rsid w:val="00C93C30"/>
    <w:rsid w:val="00C97155"/>
    <w:rsid w:val="00C979A8"/>
    <w:rsid w:val="00CA03CE"/>
    <w:rsid w:val="00CB304D"/>
    <w:rsid w:val="00CB44D4"/>
    <w:rsid w:val="00CB4A7D"/>
    <w:rsid w:val="00CB5096"/>
    <w:rsid w:val="00CB5243"/>
    <w:rsid w:val="00CC2AF1"/>
    <w:rsid w:val="00CD30B8"/>
    <w:rsid w:val="00CD7BDB"/>
    <w:rsid w:val="00CE06D7"/>
    <w:rsid w:val="00CE4186"/>
    <w:rsid w:val="00CE5A13"/>
    <w:rsid w:val="00CF04DF"/>
    <w:rsid w:val="00CF361E"/>
    <w:rsid w:val="00CF499E"/>
    <w:rsid w:val="00CF5069"/>
    <w:rsid w:val="00CF5687"/>
    <w:rsid w:val="00CF6C09"/>
    <w:rsid w:val="00D05D9C"/>
    <w:rsid w:val="00D13EE6"/>
    <w:rsid w:val="00D17DCE"/>
    <w:rsid w:val="00D213D3"/>
    <w:rsid w:val="00D2441C"/>
    <w:rsid w:val="00D253D6"/>
    <w:rsid w:val="00D30234"/>
    <w:rsid w:val="00D32602"/>
    <w:rsid w:val="00D33197"/>
    <w:rsid w:val="00D41231"/>
    <w:rsid w:val="00D46FE4"/>
    <w:rsid w:val="00D54496"/>
    <w:rsid w:val="00D55363"/>
    <w:rsid w:val="00D64BEA"/>
    <w:rsid w:val="00D65E86"/>
    <w:rsid w:val="00D70C9D"/>
    <w:rsid w:val="00D86A32"/>
    <w:rsid w:val="00D87B19"/>
    <w:rsid w:val="00D90699"/>
    <w:rsid w:val="00D957C4"/>
    <w:rsid w:val="00D96120"/>
    <w:rsid w:val="00D96A1B"/>
    <w:rsid w:val="00D96A87"/>
    <w:rsid w:val="00D97538"/>
    <w:rsid w:val="00DA2054"/>
    <w:rsid w:val="00DA5489"/>
    <w:rsid w:val="00DA5667"/>
    <w:rsid w:val="00DA60FF"/>
    <w:rsid w:val="00DB1141"/>
    <w:rsid w:val="00DB1537"/>
    <w:rsid w:val="00DB3482"/>
    <w:rsid w:val="00DB398D"/>
    <w:rsid w:val="00DC754B"/>
    <w:rsid w:val="00DE058C"/>
    <w:rsid w:val="00DF02DA"/>
    <w:rsid w:val="00DF7252"/>
    <w:rsid w:val="00E04E85"/>
    <w:rsid w:val="00E071B6"/>
    <w:rsid w:val="00E10DD5"/>
    <w:rsid w:val="00E1563A"/>
    <w:rsid w:val="00E268C9"/>
    <w:rsid w:val="00E34325"/>
    <w:rsid w:val="00E345EE"/>
    <w:rsid w:val="00E376C2"/>
    <w:rsid w:val="00E417E8"/>
    <w:rsid w:val="00E41A77"/>
    <w:rsid w:val="00E42C34"/>
    <w:rsid w:val="00E42FF6"/>
    <w:rsid w:val="00E45FD2"/>
    <w:rsid w:val="00E47BD2"/>
    <w:rsid w:val="00E52B43"/>
    <w:rsid w:val="00E6086E"/>
    <w:rsid w:val="00E727D3"/>
    <w:rsid w:val="00E74943"/>
    <w:rsid w:val="00E74C82"/>
    <w:rsid w:val="00E759D6"/>
    <w:rsid w:val="00E775B6"/>
    <w:rsid w:val="00E832B8"/>
    <w:rsid w:val="00E84065"/>
    <w:rsid w:val="00E84433"/>
    <w:rsid w:val="00E87427"/>
    <w:rsid w:val="00E87E70"/>
    <w:rsid w:val="00E9062C"/>
    <w:rsid w:val="00E94025"/>
    <w:rsid w:val="00E953AA"/>
    <w:rsid w:val="00E96195"/>
    <w:rsid w:val="00EA1364"/>
    <w:rsid w:val="00EA35A6"/>
    <w:rsid w:val="00EA46AF"/>
    <w:rsid w:val="00EB755B"/>
    <w:rsid w:val="00EC0F5F"/>
    <w:rsid w:val="00EC117A"/>
    <w:rsid w:val="00EC2AA4"/>
    <w:rsid w:val="00ED124A"/>
    <w:rsid w:val="00ED69C9"/>
    <w:rsid w:val="00EE1BB2"/>
    <w:rsid w:val="00EE278A"/>
    <w:rsid w:val="00EF5BF4"/>
    <w:rsid w:val="00F021A5"/>
    <w:rsid w:val="00F051CB"/>
    <w:rsid w:val="00F07AAB"/>
    <w:rsid w:val="00F113A8"/>
    <w:rsid w:val="00F12305"/>
    <w:rsid w:val="00F12352"/>
    <w:rsid w:val="00F17636"/>
    <w:rsid w:val="00F178D4"/>
    <w:rsid w:val="00F2055E"/>
    <w:rsid w:val="00F20AE4"/>
    <w:rsid w:val="00F20CB2"/>
    <w:rsid w:val="00F248AE"/>
    <w:rsid w:val="00F31C5C"/>
    <w:rsid w:val="00F31EC8"/>
    <w:rsid w:val="00F40F22"/>
    <w:rsid w:val="00F42DF5"/>
    <w:rsid w:val="00F5026A"/>
    <w:rsid w:val="00F512B3"/>
    <w:rsid w:val="00F51C24"/>
    <w:rsid w:val="00F52475"/>
    <w:rsid w:val="00F53C0B"/>
    <w:rsid w:val="00F646E2"/>
    <w:rsid w:val="00F72160"/>
    <w:rsid w:val="00F72216"/>
    <w:rsid w:val="00F73A2B"/>
    <w:rsid w:val="00F75B44"/>
    <w:rsid w:val="00F77AA4"/>
    <w:rsid w:val="00F84A01"/>
    <w:rsid w:val="00F859F5"/>
    <w:rsid w:val="00F85A78"/>
    <w:rsid w:val="00F877FA"/>
    <w:rsid w:val="00F902AC"/>
    <w:rsid w:val="00F97A19"/>
    <w:rsid w:val="00FA2B98"/>
    <w:rsid w:val="00FB1B41"/>
    <w:rsid w:val="00FB31E9"/>
    <w:rsid w:val="00FB7627"/>
    <w:rsid w:val="00FC3C06"/>
    <w:rsid w:val="00FC5BDD"/>
    <w:rsid w:val="00FC6813"/>
    <w:rsid w:val="00FD1132"/>
    <w:rsid w:val="00FD15B6"/>
    <w:rsid w:val="00FD2662"/>
    <w:rsid w:val="00FD7503"/>
    <w:rsid w:val="00FF2689"/>
    <w:rsid w:val="00FF4EBB"/>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CE071D"/>
  <w15:chartTrackingRefBased/>
  <w15:docId w15:val="{04EFC70B-E6B4-4BC7-86E9-0B517A4E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44"/>
  </w:style>
  <w:style w:type="paragraph" w:styleId="Balk2">
    <w:name w:val="heading 2"/>
    <w:basedOn w:val="Normal"/>
    <w:next w:val="Normal"/>
    <w:link w:val="Balk2Char"/>
    <w:uiPriority w:val="9"/>
    <w:qFormat/>
    <w:rsid w:val="00296852"/>
    <w:pPr>
      <w:keepNext/>
      <w:spacing w:before="240" w:after="60"/>
      <w:outlineLvl w:val="1"/>
    </w:pPr>
    <w:rPr>
      <w:rFonts w:ascii="Cambria" w:hAnsi="Cambria"/>
      <w:b/>
      <w:bCs/>
      <w:i/>
      <w:iCs/>
      <w:sz w:val="28"/>
      <w:szCs w:val="28"/>
      <w:lang w:val="x-none" w:eastAsia="x-none"/>
    </w:rPr>
  </w:style>
  <w:style w:type="paragraph" w:styleId="Balk3">
    <w:name w:val="heading 3"/>
    <w:basedOn w:val="Normal"/>
    <w:next w:val="Normal"/>
    <w:qFormat/>
    <w:rsid w:val="00B2441C"/>
    <w:pPr>
      <w:keepNext/>
      <w:jc w:val="center"/>
      <w:outlineLvl w:val="2"/>
    </w:pPr>
    <w:rPr>
      <w:b/>
    </w:rPr>
  </w:style>
  <w:style w:type="paragraph" w:styleId="Balk4">
    <w:name w:val="heading 4"/>
    <w:basedOn w:val="Normal"/>
    <w:next w:val="Normal"/>
    <w:qFormat/>
    <w:rsid w:val="00E87427"/>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rsid w:val="000A37A9"/>
    <w:pPr>
      <w:tabs>
        <w:tab w:val="center" w:pos="4536"/>
        <w:tab w:val="right" w:pos="9072"/>
      </w:tabs>
    </w:pPr>
  </w:style>
  <w:style w:type="paragraph" w:customStyle="1" w:styleId="Altbilgi">
    <w:name w:val="Altbilgi"/>
    <w:basedOn w:val="Normal"/>
    <w:link w:val="AltbilgiChar"/>
    <w:rsid w:val="000A37A9"/>
    <w:pPr>
      <w:tabs>
        <w:tab w:val="center" w:pos="4536"/>
        <w:tab w:val="right" w:pos="9072"/>
      </w:tabs>
    </w:pPr>
  </w:style>
  <w:style w:type="character" w:styleId="SayfaNumaras">
    <w:name w:val="page number"/>
    <w:basedOn w:val="VarsaylanParagrafYazTipi"/>
    <w:rsid w:val="000A37A9"/>
  </w:style>
  <w:style w:type="paragraph" w:styleId="GvdeMetniGirintisi">
    <w:name w:val="Body Text Indent"/>
    <w:basedOn w:val="Normal"/>
    <w:rsid w:val="00997939"/>
    <w:pPr>
      <w:ind w:left="49"/>
      <w:jc w:val="both"/>
    </w:pPr>
  </w:style>
  <w:style w:type="paragraph" w:styleId="GvdeMetni">
    <w:name w:val="Body Text"/>
    <w:basedOn w:val="Normal"/>
    <w:rsid w:val="004D72BE"/>
    <w:pPr>
      <w:spacing w:after="120"/>
    </w:pPr>
  </w:style>
  <w:style w:type="character" w:customStyle="1" w:styleId="Balk2Char">
    <w:name w:val="Başlık 2 Char"/>
    <w:link w:val="Balk2"/>
    <w:uiPriority w:val="9"/>
    <w:semiHidden/>
    <w:rsid w:val="00296852"/>
    <w:rPr>
      <w:rFonts w:ascii="Cambria" w:eastAsia="Times New Roman" w:hAnsi="Cambria" w:cs="Times New Roman"/>
      <w:b/>
      <w:bCs/>
      <w:i/>
      <w:iCs/>
      <w:sz w:val="28"/>
      <w:szCs w:val="28"/>
    </w:rPr>
  </w:style>
  <w:style w:type="character" w:customStyle="1" w:styleId="Gvdemetni0">
    <w:name w:val="Gövde metni_"/>
    <w:link w:val="Gvdemetni1"/>
    <w:rsid w:val="000D5209"/>
    <w:rPr>
      <w:rFonts w:ascii="Arial" w:hAnsi="Arial" w:cs="Arial"/>
      <w:sz w:val="19"/>
      <w:szCs w:val="19"/>
      <w:shd w:val="clear" w:color="auto" w:fill="FFFFFF"/>
    </w:rPr>
  </w:style>
  <w:style w:type="paragraph" w:customStyle="1" w:styleId="Gvdemetni1">
    <w:name w:val="Gövde metni"/>
    <w:basedOn w:val="Normal"/>
    <w:link w:val="Gvdemetni0"/>
    <w:rsid w:val="000D5209"/>
    <w:pPr>
      <w:shd w:val="clear" w:color="auto" w:fill="FFFFFF"/>
      <w:spacing w:line="230" w:lineRule="exact"/>
      <w:ind w:hanging="1020"/>
    </w:pPr>
    <w:rPr>
      <w:rFonts w:ascii="Arial" w:hAnsi="Arial"/>
      <w:sz w:val="19"/>
      <w:szCs w:val="19"/>
      <w:lang w:val="x-none" w:eastAsia="x-none"/>
    </w:rPr>
  </w:style>
  <w:style w:type="character" w:customStyle="1" w:styleId="AltbilgiChar">
    <w:name w:val="Altbilgi Char"/>
    <w:link w:val="Altbilgi"/>
    <w:rsid w:val="00D17DCE"/>
    <w:rPr>
      <w:lang w:val="tr-TR" w:eastAsia="tr-TR"/>
    </w:rPr>
  </w:style>
  <w:style w:type="character" w:customStyle="1" w:styleId="Gvdemetni4">
    <w:name w:val="Gövde metni (4)_"/>
    <w:link w:val="Gvdemetni41"/>
    <w:rsid w:val="003C1409"/>
    <w:rPr>
      <w:rFonts w:ascii="Arial" w:hAnsi="Arial" w:cs="Arial"/>
      <w:i/>
      <w:iCs/>
      <w:sz w:val="19"/>
      <w:szCs w:val="19"/>
      <w:shd w:val="clear" w:color="auto" w:fill="FFFFFF"/>
    </w:rPr>
  </w:style>
  <w:style w:type="character" w:customStyle="1" w:styleId="Balk1">
    <w:name w:val="Başlık #1_"/>
    <w:link w:val="Balk10"/>
    <w:rsid w:val="003C1409"/>
    <w:rPr>
      <w:rFonts w:ascii="Arial" w:hAnsi="Arial" w:cs="Arial"/>
      <w:b/>
      <w:bCs/>
      <w:sz w:val="19"/>
      <w:szCs w:val="19"/>
      <w:shd w:val="clear" w:color="auto" w:fill="FFFFFF"/>
    </w:rPr>
  </w:style>
  <w:style w:type="character" w:customStyle="1" w:styleId="Balk1talik8">
    <w:name w:val="Başlık #1 + İtalik8"/>
    <w:rsid w:val="003C1409"/>
    <w:rPr>
      <w:rFonts w:ascii="Arial" w:hAnsi="Arial" w:cs="Arial"/>
      <w:b/>
      <w:bCs/>
      <w:i/>
      <w:iCs/>
      <w:spacing w:val="0"/>
      <w:sz w:val="19"/>
      <w:szCs w:val="19"/>
      <w:lang w:val="en-US" w:eastAsia="en-US"/>
    </w:rPr>
  </w:style>
  <w:style w:type="paragraph" w:customStyle="1" w:styleId="Gvdemetni41">
    <w:name w:val="Gövde metni (4)1"/>
    <w:basedOn w:val="Normal"/>
    <w:link w:val="Gvdemetni4"/>
    <w:rsid w:val="003C1409"/>
    <w:pPr>
      <w:shd w:val="clear" w:color="auto" w:fill="FFFFFF"/>
      <w:spacing w:before="60" w:line="240" w:lineRule="atLeast"/>
      <w:ind w:hanging="1020"/>
      <w:jc w:val="center"/>
    </w:pPr>
    <w:rPr>
      <w:rFonts w:ascii="Arial" w:hAnsi="Arial"/>
      <w:i/>
      <w:iCs/>
      <w:sz w:val="19"/>
      <w:szCs w:val="19"/>
      <w:lang w:val="x-none" w:eastAsia="x-none"/>
    </w:rPr>
  </w:style>
  <w:style w:type="paragraph" w:customStyle="1" w:styleId="Balk10">
    <w:name w:val="Başlık #1"/>
    <w:basedOn w:val="Normal"/>
    <w:link w:val="Balk1"/>
    <w:rsid w:val="003C1409"/>
    <w:pPr>
      <w:shd w:val="clear" w:color="auto" w:fill="FFFFFF"/>
      <w:spacing w:before="180" w:after="60" w:line="240" w:lineRule="atLeast"/>
      <w:jc w:val="both"/>
      <w:outlineLvl w:val="0"/>
    </w:pPr>
    <w:rPr>
      <w:rFonts w:ascii="Arial" w:hAnsi="Arial"/>
      <w:b/>
      <w:bCs/>
      <w:sz w:val="19"/>
      <w:szCs w:val="19"/>
      <w:lang w:val="x-none" w:eastAsia="x-none"/>
    </w:rPr>
  </w:style>
  <w:style w:type="character" w:customStyle="1" w:styleId="stbilgiChar">
    <w:name w:val="Üstbilgi Char"/>
    <w:link w:val="stbilgi"/>
    <w:uiPriority w:val="99"/>
    <w:rsid w:val="00E268C9"/>
    <w:rPr>
      <w:lang w:val="tr-TR" w:eastAsia="tr-TR"/>
    </w:rPr>
  </w:style>
  <w:style w:type="character" w:customStyle="1" w:styleId="Gvdemetni4talikdeil4">
    <w:name w:val="Gövde metni (4) + İtalik değil4"/>
    <w:rsid w:val="003F4A3B"/>
  </w:style>
  <w:style w:type="paragraph" w:styleId="BalonMetni">
    <w:name w:val="Balloon Text"/>
    <w:basedOn w:val="Normal"/>
    <w:link w:val="BalonMetniChar"/>
    <w:uiPriority w:val="99"/>
    <w:semiHidden/>
    <w:unhideWhenUsed/>
    <w:rsid w:val="00531CED"/>
    <w:rPr>
      <w:rFonts w:ascii="Segoe UI" w:hAnsi="Segoe UI"/>
      <w:sz w:val="18"/>
      <w:szCs w:val="18"/>
      <w:lang w:val="x-none" w:eastAsia="x-none"/>
    </w:rPr>
  </w:style>
  <w:style w:type="character" w:customStyle="1" w:styleId="BalonMetniChar">
    <w:name w:val="Balon Metni Char"/>
    <w:link w:val="BalonMetni"/>
    <w:uiPriority w:val="99"/>
    <w:semiHidden/>
    <w:rsid w:val="00531CED"/>
    <w:rPr>
      <w:rFonts w:ascii="Segoe UI" w:hAnsi="Segoe UI" w:cs="Segoe UI"/>
      <w:sz w:val="18"/>
      <w:szCs w:val="18"/>
    </w:rPr>
  </w:style>
  <w:style w:type="paragraph" w:styleId="NormalWeb">
    <w:name w:val="Normal (Web)"/>
    <w:basedOn w:val="Normal"/>
    <w:uiPriority w:val="99"/>
    <w:semiHidden/>
    <w:unhideWhenUsed/>
    <w:rsid w:val="004E7792"/>
    <w:pPr>
      <w:spacing w:before="100" w:beforeAutospacing="1" w:after="100" w:afterAutospacing="1"/>
    </w:pPr>
    <w:rPr>
      <w:sz w:val="24"/>
      <w:szCs w:val="24"/>
    </w:rPr>
  </w:style>
  <w:style w:type="table" w:styleId="TabloKlavuzu">
    <w:name w:val="Table Grid"/>
    <w:basedOn w:val="NormalTablo"/>
    <w:uiPriority w:val="59"/>
    <w:rsid w:val="00CB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1"/>
    <w:qFormat/>
    <w:rsid w:val="00B558FE"/>
    <w:pPr>
      <w:ind w:left="720"/>
      <w:contextualSpacing/>
      <w:jc w:val="both"/>
    </w:pPr>
    <w:rPr>
      <w:rFonts w:ascii="Arial" w:hAnsi="Arial"/>
      <w:sz w:val="22"/>
      <w:lang w:val="en-US" w:eastAsia="en-US"/>
    </w:rPr>
  </w:style>
  <w:style w:type="paragraph" w:styleId="stBilgi0">
    <w:name w:val="header"/>
    <w:basedOn w:val="Normal"/>
    <w:link w:val="stBilgiChar0"/>
    <w:uiPriority w:val="99"/>
    <w:unhideWhenUsed/>
    <w:rsid w:val="00F42DF5"/>
    <w:pPr>
      <w:tabs>
        <w:tab w:val="center" w:pos="4536"/>
        <w:tab w:val="right" w:pos="9072"/>
      </w:tabs>
    </w:pPr>
  </w:style>
  <w:style w:type="character" w:customStyle="1" w:styleId="stBilgiChar0">
    <w:name w:val="Üst Bilgi Char"/>
    <w:basedOn w:val="VarsaylanParagrafYazTipi"/>
    <w:link w:val="stBilgi0"/>
    <w:uiPriority w:val="99"/>
    <w:rsid w:val="00F42DF5"/>
  </w:style>
  <w:style w:type="paragraph" w:styleId="AltBilgi0">
    <w:name w:val="footer"/>
    <w:basedOn w:val="Normal"/>
    <w:link w:val="AltBilgiChar0"/>
    <w:unhideWhenUsed/>
    <w:rsid w:val="00F42DF5"/>
    <w:pPr>
      <w:tabs>
        <w:tab w:val="center" w:pos="4536"/>
        <w:tab w:val="right" w:pos="9072"/>
      </w:tabs>
    </w:pPr>
  </w:style>
  <w:style w:type="character" w:customStyle="1" w:styleId="AltBilgiChar0">
    <w:name w:val="Alt Bilgi Char"/>
    <w:basedOn w:val="VarsaylanParagrafYazTipi"/>
    <w:link w:val="AltBilgi0"/>
    <w:rsid w:val="00F42DF5"/>
  </w:style>
  <w:style w:type="table" w:customStyle="1" w:styleId="TableNormal">
    <w:name w:val="Table Normal"/>
    <w:uiPriority w:val="2"/>
    <w:semiHidden/>
    <w:unhideWhenUsed/>
    <w:qFormat/>
    <w:rsid w:val="008F6F3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F6F30"/>
    <w:pPr>
      <w:widowControl w:val="0"/>
      <w:autoSpaceDE w:val="0"/>
      <w:autoSpaceDN w:val="0"/>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15270">
      <w:bodyDiv w:val="1"/>
      <w:marLeft w:val="0"/>
      <w:marRight w:val="0"/>
      <w:marTop w:val="0"/>
      <w:marBottom w:val="0"/>
      <w:divBdr>
        <w:top w:val="none" w:sz="0" w:space="0" w:color="auto"/>
        <w:left w:val="none" w:sz="0" w:space="0" w:color="auto"/>
        <w:bottom w:val="none" w:sz="0" w:space="0" w:color="auto"/>
        <w:right w:val="none" w:sz="0" w:space="0" w:color="auto"/>
      </w:divBdr>
    </w:div>
    <w:div w:id="391346697">
      <w:bodyDiv w:val="1"/>
      <w:marLeft w:val="0"/>
      <w:marRight w:val="0"/>
      <w:marTop w:val="0"/>
      <w:marBottom w:val="0"/>
      <w:divBdr>
        <w:top w:val="none" w:sz="0" w:space="0" w:color="auto"/>
        <w:left w:val="none" w:sz="0" w:space="0" w:color="auto"/>
        <w:bottom w:val="none" w:sz="0" w:space="0" w:color="auto"/>
        <w:right w:val="none" w:sz="0" w:space="0" w:color="auto"/>
      </w:divBdr>
    </w:div>
    <w:div w:id="515996145">
      <w:bodyDiv w:val="1"/>
      <w:marLeft w:val="0"/>
      <w:marRight w:val="0"/>
      <w:marTop w:val="0"/>
      <w:marBottom w:val="0"/>
      <w:divBdr>
        <w:top w:val="none" w:sz="0" w:space="0" w:color="auto"/>
        <w:left w:val="none" w:sz="0" w:space="0" w:color="auto"/>
        <w:bottom w:val="none" w:sz="0" w:space="0" w:color="auto"/>
        <w:right w:val="none" w:sz="0" w:space="0" w:color="auto"/>
      </w:divBdr>
    </w:div>
    <w:div w:id="678194414">
      <w:bodyDiv w:val="1"/>
      <w:marLeft w:val="0"/>
      <w:marRight w:val="0"/>
      <w:marTop w:val="0"/>
      <w:marBottom w:val="0"/>
      <w:divBdr>
        <w:top w:val="none" w:sz="0" w:space="0" w:color="auto"/>
        <w:left w:val="none" w:sz="0" w:space="0" w:color="auto"/>
        <w:bottom w:val="none" w:sz="0" w:space="0" w:color="auto"/>
        <w:right w:val="none" w:sz="0" w:space="0" w:color="auto"/>
      </w:divBdr>
    </w:div>
    <w:div w:id="1008144267">
      <w:bodyDiv w:val="1"/>
      <w:marLeft w:val="0"/>
      <w:marRight w:val="0"/>
      <w:marTop w:val="0"/>
      <w:marBottom w:val="0"/>
      <w:divBdr>
        <w:top w:val="none" w:sz="0" w:space="0" w:color="auto"/>
        <w:left w:val="none" w:sz="0" w:space="0" w:color="auto"/>
        <w:bottom w:val="none" w:sz="0" w:space="0" w:color="auto"/>
        <w:right w:val="none" w:sz="0" w:space="0" w:color="auto"/>
      </w:divBdr>
    </w:div>
    <w:div w:id="1218124410">
      <w:bodyDiv w:val="1"/>
      <w:marLeft w:val="0"/>
      <w:marRight w:val="0"/>
      <w:marTop w:val="0"/>
      <w:marBottom w:val="0"/>
      <w:divBdr>
        <w:top w:val="none" w:sz="0" w:space="0" w:color="auto"/>
        <w:left w:val="none" w:sz="0" w:space="0" w:color="auto"/>
        <w:bottom w:val="none" w:sz="0" w:space="0" w:color="auto"/>
        <w:right w:val="none" w:sz="0" w:space="0" w:color="auto"/>
      </w:divBdr>
    </w:div>
    <w:div w:id="1344478362">
      <w:bodyDiv w:val="1"/>
      <w:marLeft w:val="0"/>
      <w:marRight w:val="0"/>
      <w:marTop w:val="0"/>
      <w:marBottom w:val="0"/>
      <w:divBdr>
        <w:top w:val="none" w:sz="0" w:space="0" w:color="auto"/>
        <w:left w:val="none" w:sz="0" w:space="0" w:color="auto"/>
        <w:bottom w:val="none" w:sz="0" w:space="0" w:color="auto"/>
        <w:right w:val="none" w:sz="0" w:space="0" w:color="auto"/>
      </w:divBdr>
    </w:div>
    <w:div w:id="2066103520">
      <w:bodyDiv w:val="1"/>
      <w:marLeft w:val="0"/>
      <w:marRight w:val="0"/>
      <w:marTop w:val="0"/>
      <w:marBottom w:val="0"/>
      <w:divBdr>
        <w:top w:val="none" w:sz="0" w:space="0" w:color="auto"/>
        <w:left w:val="none" w:sz="0" w:space="0" w:color="auto"/>
        <w:bottom w:val="none" w:sz="0" w:space="0" w:color="auto"/>
        <w:right w:val="none" w:sz="0" w:space="0" w:color="auto"/>
      </w:divBdr>
    </w:div>
    <w:div w:id="213949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26FE5-3D8E-4D8A-9C01-494FF8B7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2984</Words>
  <Characters>17013</Characters>
  <Application>Microsoft Office Word</Application>
  <DocSecurity>0</DocSecurity>
  <Lines>141</Lines>
  <Paragraphs>39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İstenilen Özellik</vt:lpstr>
      <vt:lpstr>İstenilen Özellik</vt:lpstr>
    </vt:vector>
  </TitlesOfParts>
  <Company/>
  <LinksUpToDate>false</LinksUpToDate>
  <CharactersWithSpaces>19958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İstenilen Özellik</dc:title>
  <dc:subject/>
  <dc:creator>Ali PATAN</dc:creator>
  <cp:keywords/>
  <cp:lastModifiedBy>suleyman.erbek@gmail.com</cp:lastModifiedBy>
  <cp:revision>6</cp:revision>
  <cp:lastPrinted>2014-05-12T13:53:00Z</cp:lastPrinted>
  <dcterms:created xsi:type="dcterms:W3CDTF">2023-08-31T13:37:00Z</dcterms:created>
  <dcterms:modified xsi:type="dcterms:W3CDTF">2026-03-10T16:24:00Z</dcterms:modified>
</cp:coreProperties>
</file>